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2E7D9" w14:textId="4EE4101E" w:rsidR="00004C58" w:rsidRPr="00004C58" w:rsidRDefault="00004C58" w:rsidP="00004C58">
      <w:pPr>
        <w:pStyle w:val="Ttuloart"/>
        <w:tabs>
          <w:tab w:val="clear" w:pos="2268"/>
          <w:tab w:val="left" w:pos="0"/>
        </w:tabs>
        <w:spacing w:before="0" w:after="360"/>
        <w:rPr>
          <w:sz w:val="40"/>
          <w:szCs w:val="40"/>
          <w:lang w:val="en-US"/>
        </w:rPr>
      </w:pPr>
      <w:r>
        <w:rPr>
          <w:noProof/>
        </w:rPr>
        <mc:AlternateContent>
          <mc:Choice Requires="wps">
            <w:drawing>
              <wp:anchor distT="0" distB="0" distL="114300" distR="114300" simplePos="0" relativeHeight="251659264" behindDoc="0" locked="0" layoutInCell="1" hidden="0" allowOverlap="1" wp14:anchorId="36F0CF47" wp14:editId="6861DD3F">
                <wp:simplePos x="0" y="0"/>
                <wp:positionH relativeFrom="column">
                  <wp:posOffset>177800</wp:posOffset>
                </wp:positionH>
                <wp:positionV relativeFrom="paragraph">
                  <wp:posOffset>1013460</wp:posOffset>
                </wp:positionV>
                <wp:extent cx="5605145" cy="12700"/>
                <wp:effectExtent l="0" t="0" r="33655" b="25400"/>
                <wp:wrapNone/>
                <wp:docPr id="255" name="Conector recto de flecha 255"/>
                <wp:cNvGraphicFramePr/>
                <a:graphic xmlns:a="http://schemas.openxmlformats.org/drawingml/2006/main">
                  <a:graphicData uri="http://schemas.microsoft.com/office/word/2010/wordprocessingShape">
                    <wps:wsp>
                      <wps:cNvCnPr/>
                      <wps:spPr>
                        <a:xfrm>
                          <a:off x="0" y="0"/>
                          <a:ext cx="5605145" cy="12700"/>
                        </a:xfrm>
                        <a:prstGeom prst="straightConnector1">
                          <a:avLst/>
                        </a:prstGeom>
                        <a:noFill/>
                        <a:ln w="12700" cap="flat" cmpd="sng">
                          <a:solidFill>
                            <a:srgbClr val="000000"/>
                          </a:solidFill>
                          <a:prstDash val="solid"/>
                          <a:miter lim="800000"/>
                          <a:headEnd type="none" w="sm" len="sm"/>
                          <a:tailEnd type="none" w="sm" len="sm"/>
                        </a:ln>
                      </wps:spPr>
                      <wps:bodyPr/>
                    </wps:wsp>
                  </a:graphicData>
                </a:graphic>
              </wp:anchor>
            </w:drawing>
          </mc:Choice>
          <mc:Fallback xmlns:w16du="http://schemas.microsoft.com/office/word/2023/wordml/word16du">
            <w:pict>
              <v:shapetype w14:anchorId="2B161B91" id="_x0000_t32" coordsize="21600,21600" o:spt="32" o:oned="t" path="m,l21600,21600e" filled="f">
                <v:path arrowok="t" fillok="f" o:connecttype="none"/>
                <o:lock v:ext="edit" shapetype="t"/>
              </v:shapetype>
              <v:shape id="Conector recto de flecha 255" o:spid="_x0000_s1026" type="#_x0000_t32" style="position:absolute;margin-left:14pt;margin-top:79.8pt;width:441.35pt;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" strokeweight="1pt">
                <v:stroke startarrowwidth="narrow" startarrowlength="short" endarrowwidth="narrow" endarrowlength="short" joinstyle="miter"/>
              </v:shape>
            </w:pict>
          </mc:Fallback>
        </mc:AlternateContent>
      </w:r>
      <w:proofErr w:type="spellStart"/>
      <w:r w:rsidRPr="00004C58">
        <w:rPr>
          <w:sz w:val="40"/>
          <w:szCs w:val="40"/>
          <w:lang w:val="en-US"/>
        </w:rPr>
        <w:t>Uso</w:t>
      </w:r>
      <w:proofErr w:type="spellEnd"/>
      <w:r w:rsidRPr="00004C58">
        <w:rPr>
          <w:sz w:val="40"/>
          <w:szCs w:val="40"/>
          <w:lang w:val="en-US"/>
        </w:rPr>
        <w:t xml:space="preserve"> de ERPSIM </w:t>
      </w:r>
      <w:proofErr w:type="spellStart"/>
      <w:r w:rsidRPr="00004C58">
        <w:rPr>
          <w:sz w:val="40"/>
          <w:szCs w:val="40"/>
          <w:lang w:val="en-US"/>
        </w:rPr>
        <w:t>en</w:t>
      </w:r>
      <w:proofErr w:type="spellEnd"/>
      <w:r w:rsidRPr="00004C58">
        <w:rPr>
          <w:sz w:val="40"/>
          <w:szCs w:val="40"/>
          <w:lang w:val="en-US"/>
        </w:rPr>
        <w:t xml:space="preserve"> la </w:t>
      </w:r>
      <w:proofErr w:type="spellStart"/>
      <w:r w:rsidRPr="00004C58">
        <w:rPr>
          <w:sz w:val="40"/>
          <w:szCs w:val="40"/>
          <w:lang w:val="en-US"/>
        </w:rPr>
        <w:t>Enseñanza</w:t>
      </w:r>
      <w:proofErr w:type="spellEnd"/>
      <w:r w:rsidRPr="00004C58">
        <w:rPr>
          <w:sz w:val="40"/>
          <w:szCs w:val="40"/>
          <w:lang w:val="en-US"/>
        </w:rPr>
        <w:t xml:space="preserve"> de la </w:t>
      </w:r>
      <w:proofErr w:type="spellStart"/>
      <w:r w:rsidRPr="00004C58">
        <w:rPr>
          <w:sz w:val="40"/>
          <w:szCs w:val="40"/>
          <w:lang w:val="en-US"/>
        </w:rPr>
        <w:t>Integración</w:t>
      </w:r>
      <w:proofErr w:type="spellEnd"/>
      <w:r w:rsidRPr="00004C58">
        <w:rPr>
          <w:sz w:val="40"/>
          <w:szCs w:val="40"/>
          <w:lang w:val="en-US"/>
        </w:rPr>
        <w:t xml:space="preserve"> de </w:t>
      </w:r>
      <w:proofErr w:type="spellStart"/>
      <w:r w:rsidRPr="00004C58">
        <w:rPr>
          <w:sz w:val="40"/>
          <w:szCs w:val="40"/>
          <w:lang w:val="en-US"/>
        </w:rPr>
        <w:t>Procesos</w:t>
      </w:r>
      <w:proofErr w:type="spellEnd"/>
      <w:r w:rsidRPr="00004C58">
        <w:rPr>
          <w:sz w:val="40"/>
          <w:szCs w:val="40"/>
          <w:lang w:val="en-US"/>
        </w:rPr>
        <w:t xml:space="preserve"> con </w:t>
      </w:r>
      <w:proofErr w:type="spellStart"/>
      <w:r w:rsidRPr="00004C58">
        <w:rPr>
          <w:sz w:val="40"/>
          <w:szCs w:val="40"/>
          <w:lang w:val="en-US"/>
        </w:rPr>
        <w:t>Tecnología</w:t>
      </w:r>
      <w:proofErr w:type="spellEnd"/>
      <w:r w:rsidRPr="00004C58">
        <w:rPr>
          <w:sz w:val="40"/>
          <w:szCs w:val="40"/>
          <w:lang w:val="en-US"/>
        </w:rPr>
        <w:t xml:space="preserve"> </w:t>
      </w:r>
      <w:proofErr w:type="spellStart"/>
      <w:r w:rsidRPr="00004C58">
        <w:rPr>
          <w:sz w:val="40"/>
          <w:szCs w:val="40"/>
          <w:lang w:val="en-US"/>
        </w:rPr>
        <w:t>Informática</w:t>
      </w:r>
      <w:proofErr w:type="spellEnd"/>
      <w:r w:rsidRPr="00004C58">
        <w:rPr>
          <w:sz w:val="40"/>
          <w:szCs w:val="40"/>
          <w:lang w:val="en-US"/>
        </w:rPr>
        <w:t xml:space="preserve">: Una </w:t>
      </w:r>
      <w:proofErr w:type="spellStart"/>
      <w:r w:rsidRPr="00004C58">
        <w:rPr>
          <w:sz w:val="40"/>
          <w:szCs w:val="40"/>
          <w:lang w:val="en-US"/>
        </w:rPr>
        <w:t>Estrategia</w:t>
      </w:r>
      <w:proofErr w:type="spellEnd"/>
      <w:r w:rsidRPr="00004C58">
        <w:rPr>
          <w:sz w:val="40"/>
          <w:szCs w:val="40"/>
          <w:lang w:val="en-US"/>
        </w:rPr>
        <w:t xml:space="preserve"> </w:t>
      </w:r>
      <w:proofErr w:type="spellStart"/>
      <w:r w:rsidRPr="00004C58">
        <w:rPr>
          <w:sz w:val="40"/>
          <w:szCs w:val="40"/>
          <w:lang w:val="en-US"/>
        </w:rPr>
        <w:t>Didáctica</w:t>
      </w:r>
      <w:proofErr w:type="spellEnd"/>
      <w:r w:rsidRPr="00004C58">
        <w:rPr>
          <w:sz w:val="40"/>
          <w:szCs w:val="40"/>
          <w:lang w:val="en-US"/>
        </w:rPr>
        <w:t xml:space="preserve"> </w:t>
      </w:r>
      <w:proofErr w:type="spellStart"/>
      <w:r w:rsidRPr="00004C58">
        <w:rPr>
          <w:sz w:val="40"/>
          <w:szCs w:val="40"/>
          <w:lang w:val="en-US"/>
        </w:rPr>
        <w:t>Alineada</w:t>
      </w:r>
      <w:proofErr w:type="spellEnd"/>
      <w:r w:rsidRPr="00004C58">
        <w:rPr>
          <w:sz w:val="40"/>
          <w:szCs w:val="40"/>
          <w:lang w:val="en-US"/>
        </w:rPr>
        <w:t xml:space="preserve"> con ABET</w:t>
      </w:r>
    </w:p>
    <w:p w14:paraId="75B333B4" w14:textId="6142E278" w:rsidR="005458D9" w:rsidRPr="005C7D89" w:rsidRDefault="005C7D89" w:rsidP="00004C58">
      <w:pPr>
        <w:pStyle w:val="Ttuloart"/>
        <w:tabs>
          <w:tab w:val="clear" w:pos="2268"/>
          <w:tab w:val="left" w:pos="0"/>
        </w:tabs>
        <w:spacing w:before="0" w:after="360"/>
        <w:rPr>
          <w:lang w:val="en-US"/>
        </w:rPr>
      </w:pPr>
      <w:r w:rsidRPr="005C7D89">
        <w:rPr>
          <w:lang w:val="en-US"/>
        </w:rPr>
        <w:t xml:space="preserve"> </w:t>
      </w:r>
      <w:r w:rsidR="00004C58" w:rsidRPr="00004C58">
        <w:rPr>
          <w:sz w:val="40"/>
          <w:szCs w:val="40"/>
          <w:lang w:val="en-US"/>
        </w:rPr>
        <w:t>Use of ERPSIM in the Teaching of the Integration of Processes with Information Technology: A Didactic Strategy Aligned with ABET</w:t>
      </w:r>
    </w:p>
    <w:p w14:paraId="76D387C8" w14:textId="77777777" w:rsidR="005458D9" w:rsidRPr="005C7D89" w:rsidRDefault="005458D9">
      <w:pPr>
        <w:pBdr>
          <w:top w:val="nil"/>
          <w:left w:val="nil"/>
          <w:bottom w:val="nil"/>
          <w:right w:val="nil"/>
          <w:between w:val="nil"/>
        </w:pBdr>
        <w:tabs>
          <w:tab w:val="left" w:pos="5223"/>
        </w:tabs>
        <w:jc w:val="left"/>
        <w:rPr>
          <w:color w:val="000000"/>
          <w:lang w:val="en-US"/>
        </w:rPr>
      </w:pPr>
      <w:bookmarkStart w:id="0" w:name="_heading=h.gjdgxs" w:colFirst="0" w:colLast="0"/>
      <w:bookmarkEnd w:id="0"/>
    </w:p>
    <w:p w14:paraId="2C0D0C8D" w14:textId="33C1EC1E" w:rsidR="005458D9" w:rsidRDefault="005C7D89">
      <w:pPr>
        <w:pBdr>
          <w:top w:val="nil"/>
          <w:left w:val="nil"/>
          <w:bottom w:val="nil"/>
          <w:right w:val="nil"/>
          <w:between w:val="nil"/>
        </w:pBdr>
        <w:jc w:val="center"/>
        <w:rPr>
          <w:b/>
          <w:color w:val="000000"/>
          <w:sz w:val="24"/>
          <w:szCs w:val="24"/>
        </w:rPr>
      </w:pPr>
      <w:r w:rsidRPr="005C7D89">
        <w:rPr>
          <w:b/>
          <w:color w:val="000000"/>
          <w:sz w:val="24"/>
          <w:szCs w:val="24"/>
        </w:rPr>
        <w:t>Sairk Elías Támara</w:t>
      </w:r>
      <w:r>
        <w:rPr>
          <w:b/>
          <w:color w:val="000000"/>
          <w:sz w:val="24"/>
          <w:szCs w:val="24"/>
        </w:rPr>
        <w:t>-</w:t>
      </w:r>
      <w:r w:rsidRPr="005C7D89">
        <w:rPr>
          <w:b/>
          <w:color w:val="000000"/>
          <w:sz w:val="24"/>
          <w:szCs w:val="24"/>
        </w:rPr>
        <w:t>Córdoba</w:t>
      </w:r>
      <w:r w:rsidR="00414DEB">
        <w:rPr>
          <w:b/>
          <w:smallCaps/>
          <w:color w:val="000000"/>
          <w:sz w:val="24"/>
          <w:szCs w:val="24"/>
        </w:rPr>
        <w:t>,</w:t>
      </w:r>
      <w:r w:rsidR="00414DEB">
        <w:rPr>
          <w:b/>
          <w:color w:val="000000"/>
          <w:sz w:val="24"/>
          <w:szCs w:val="24"/>
        </w:rPr>
        <w:t xml:space="preserve"> </w:t>
      </w:r>
      <w:r w:rsidRPr="005C7D89">
        <w:rPr>
          <w:b/>
          <w:color w:val="000000"/>
          <w:sz w:val="24"/>
          <w:szCs w:val="24"/>
        </w:rPr>
        <w:t>Silvia Juliana Castillo</w:t>
      </w:r>
      <w:r>
        <w:rPr>
          <w:b/>
          <w:color w:val="000000"/>
          <w:sz w:val="24"/>
          <w:szCs w:val="24"/>
        </w:rPr>
        <w:t>-</w:t>
      </w:r>
      <w:r w:rsidRPr="005C7D89">
        <w:rPr>
          <w:b/>
          <w:color w:val="000000"/>
          <w:sz w:val="24"/>
          <w:szCs w:val="24"/>
        </w:rPr>
        <w:t>Rueda</w:t>
      </w:r>
      <w:r w:rsidR="00004C58">
        <w:rPr>
          <w:b/>
          <w:color w:val="000000"/>
          <w:sz w:val="24"/>
          <w:szCs w:val="24"/>
        </w:rPr>
        <w:t>,</w:t>
      </w:r>
    </w:p>
    <w:p w14:paraId="1D1F00CC" w14:textId="318C11BE" w:rsidR="00004C58" w:rsidRDefault="00004C58">
      <w:pPr>
        <w:pBdr>
          <w:top w:val="nil"/>
          <w:left w:val="nil"/>
          <w:bottom w:val="nil"/>
          <w:right w:val="nil"/>
          <w:between w:val="nil"/>
        </w:pBdr>
        <w:jc w:val="center"/>
        <w:rPr>
          <w:b/>
          <w:smallCaps/>
          <w:color w:val="000000"/>
          <w:sz w:val="24"/>
          <w:szCs w:val="24"/>
        </w:rPr>
      </w:pPr>
      <w:r>
        <w:rPr>
          <w:b/>
          <w:color w:val="000000"/>
          <w:sz w:val="24"/>
          <w:szCs w:val="24"/>
        </w:rPr>
        <w:t xml:space="preserve">Martha Liliana Torres-Barreto, Ferney Mauricio </w:t>
      </w:r>
      <w:proofErr w:type="spellStart"/>
      <w:r>
        <w:rPr>
          <w:b/>
          <w:color w:val="000000"/>
          <w:sz w:val="24"/>
          <w:szCs w:val="24"/>
        </w:rPr>
        <w:t>Calderon</w:t>
      </w:r>
      <w:proofErr w:type="spellEnd"/>
      <w:r>
        <w:rPr>
          <w:b/>
          <w:color w:val="000000"/>
          <w:sz w:val="24"/>
          <w:szCs w:val="24"/>
        </w:rPr>
        <w:t>.</w:t>
      </w:r>
    </w:p>
    <w:p w14:paraId="0BA751AC" w14:textId="77777777" w:rsidR="005458D9" w:rsidRDefault="005458D9">
      <w:pPr>
        <w:pBdr>
          <w:top w:val="nil"/>
          <w:left w:val="nil"/>
          <w:bottom w:val="nil"/>
          <w:right w:val="nil"/>
          <w:between w:val="nil"/>
        </w:pBdr>
        <w:jc w:val="center"/>
        <w:rPr>
          <w:color w:val="000000"/>
        </w:rPr>
      </w:pPr>
    </w:p>
    <w:p w14:paraId="2CF4DBCC" w14:textId="77777777" w:rsidR="005458D9" w:rsidRDefault="005458D9">
      <w:pPr>
        <w:pBdr>
          <w:top w:val="nil"/>
          <w:left w:val="nil"/>
          <w:bottom w:val="nil"/>
          <w:right w:val="nil"/>
          <w:between w:val="nil"/>
        </w:pBdr>
        <w:jc w:val="center"/>
        <w:rPr>
          <w:color w:val="000000"/>
        </w:rPr>
      </w:pPr>
    </w:p>
    <w:p w14:paraId="03EA116A" w14:textId="77777777" w:rsidR="00A42025" w:rsidRDefault="00414DEB" w:rsidP="00C3229D">
      <w:pPr>
        <w:jc w:val="center"/>
        <w:rPr>
          <w:sz w:val="22"/>
          <w:szCs w:val="22"/>
        </w:rPr>
      </w:pPr>
      <w:r w:rsidRPr="00004C58">
        <w:rPr>
          <w:sz w:val="22"/>
          <w:szCs w:val="22"/>
          <w:vertAlign w:val="superscript"/>
        </w:rPr>
        <w:t>1</w:t>
      </w:r>
      <w:r w:rsidR="005C7D89" w:rsidRPr="00004C58">
        <w:rPr>
          <w:sz w:val="22"/>
          <w:szCs w:val="22"/>
        </w:rPr>
        <w:t>Laboratorio de innovación educativa</w:t>
      </w:r>
      <w:r w:rsidRPr="00004C58">
        <w:rPr>
          <w:sz w:val="22"/>
          <w:szCs w:val="22"/>
        </w:rPr>
        <w:t xml:space="preserve"> </w:t>
      </w:r>
      <w:r w:rsidR="005C7D89" w:rsidRPr="00004C58">
        <w:rPr>
          <w:sz w:val="22"/>
          <w:szCs w:val="22"/>
        </w:rPr>
        <w:t>GALEA</w:t>
      </w:r>
      <w:r w:rsidRPr="00004C58">
        <w:rPr>
          <w:sz w:val="22"/>
          <w:szCs w:val="22"/>
        </w:rPr>
        <w:t xml:space="preserve">, </w:t>
      </w:r>
      <w:r w:rsidR="005C7D89" w:rsidRPr="00004C58">
        <w:rPr>
          <w:sz w:val="22"/>
          <w:szCs w:val="22"/>
        </w:rPr>
        <w:t>Facultad de Ingenierías F</w:t>
      </w:r>
      <w:r w:rsidR="00C3229D" w:rsidRPr="00004C58">
        <w:rPr>
          <w:sz w:val="22"/>
          <w:szCs w:val="22"/>
        </w:rPr>
        <w:t>i</w:t>
      </w:r>
      <w:r w:rsidR="005C7D89" w:rsidRPr="00004C58">
        <w:rPr>
          <w:sz w:val="22"/>
          <w:szCs w:val="22"/>
        </w:rPr>
        <w:t xml:space="preserve">sicomecánicas. </w:t>
      </w:r>
    </w:p>
    <w:p w14:paraId="04BD4032" w14:textId="4104865E" w:rsidR="005458D9" w:rsidRPr="00004C58" w:rsidRDefault="005C7D89" w:rsidP="00C3229D">
      <w:pPr>
        <w:jc w:val="center"/>
        <w:rPr>
          <w:sz w:val="22"/>
          <w:szCs w:val="22"/>
        </w:rPr>
      </w:pPr>
      <w:r w:rsidRPr="00004C58">
        <w:rPr>
          <w:sz w:val="22"/>
          <w:szCs w:val="22"/>
        </w:rPr>
        <w:t xml:space="preserve">Escuela de Estudios Industriales y </w:t>
      </w:r>
      <w:r w:rsidR="00A42025">
        <w:rPr>
          <w:sz w:val="22"/>
          <w:szCs w:val="22"/>
        </w:rPr>
        <w:t>E</w:t>
      </w:r>
      <w:r w:rsidRPr="00004C58">
        <w:rPr>
          <w:sz w:val="22"/>
          <w:szCs w:val="22"/>
        </w:rPr>
        <w:t>mpresariales. Universidad Industrial de Santander. Colombia</w:t>
      </w:r>
      <w:r w:rsidR="00414DEB" w:rsidRPr="00004C58">
        <w:rPr>
          <w:sz w:val="22"/>
          <w:szCs w:val="22"/>
        </w:rPr>
        <w:t xml:space="preserve">. </w:t>
      </w:r>
    </w:p>
    <w:p w14:paraId="6B547D8D" w14:textId="77777777" w:rsidR="005458D9" w:rsidRPr="00004C58" w:rsidRDefault="005458D9">
      <w:pPr>
        <w:jc w:val="center"/>
        <w:rPr>
          <w:sz w:val="22"/>
          <w:szCs w:val="22"/>
        </w:rPr>
      </w:pPr>
    </w:p>
    <w:p w14:paraId="6E1F9F54" w14:textId="77777777" w:rsidR="005458D9" w:rsidRPr="00004C58" w:rsidRDefault="005458D9">
      <w:pPr>
        <w:pBdr>
          <w:top w:val="nil"/>
          <w:left w:val="nil"/>
          <w:bottom w:val="nil"/>
          <w:right w:val="nil"/>
          <w:between w:val="nil"/>
        </w:pBdr>
        <w:jc w:val="center"/>
        <w:rPr>
          <w:smallCaps/>
          <w:color w:val="000000"/>
          <w:sz w:val="22"/>
          <w:szCs w:val="22"/>
        </w:rPr>
      </w:pPr>
    </w:p>
    <w:p w14:paraId="4E3043EA" w14:textId="77777777" w:rsidR="005458D9" w:rsidRPr="00004C58" w:rsidRDefault="005458D9">
      <w:pPr>
        <w:pBdr>
          <w:top w:val="nil"/>
          <w:left w:val="nil"/>
          <w:bottom w:val="nil"/>
          <w:right w:val="nil"/>
          <w:between w:val="nil"/>
        </w:pBdr>
        <w:jc w:val="left"/>
        <w:rPr>
          <w:color w:val="000000"/>
          <w:sz w:val="22"/>
          <w:szCs w:val="22"/>
        </w:rPr>
        <w:sectPr w:rsidR="005458D9" w:rsidRPr="00004C58" w:rsidSect="00004C58">
          <w:headerReference w:type="even" r:id="rId8"/>
          <w:headerReference w:type="default" r:id="rId9"/>
          <w:headerReference w:type="first" r:id="rId10"/>
          <w:footerReference w:type="first" r:id="rId11"/>
          <w:pgSz w:w="12240" w:h="15840"/>
          <w:pgMar w:top="1418" w:right="1418" w:bottom="1418" w:left="1418" w:header="1066" w:footer="709" w:gutter="0"/>
          <w:pgNumType w:start="1"/>
          <w:cols w:space="720"/>
          <w:titlePg/>
        </w:sectPr>
      </w:pPr>
    </w:p>
    <w:p w14:paraId="1A45782A" w14:textId="26E8DFF2" w:rsidR="005458D9" w:rsidRPr="00004C58" w:rsidRDefault="00414DEB" w:rsidP="00004C58">
      <w:pPr>
        <w:pStyle w:val="Descrip"/>
        <w:rPr>
          <w:sz w:val="22"/>
          <w:szCs w:val="22"/>
        </w:rPr>
      </w:pPr>
      <w:r w:rsidRPr="00004C58">
        <w:rPr>
          <w:sz w:val="22"/>
          <w:szCs w:val="22"/>
        </w:rPr>
        <w:t>Resumen</w:t>
      </w:r>
    </w:p>
    <w:p w14:paraId="491E1A5B" w14:textId="77777777" w:rsidR="00004C58" w:rsidRPr="00004C58" w:rsidRDefault="00004C58" w:rsidP="00004C58">
      <w:pPr>
        <w:rPr>
          <w:sz w:val="22"/>
          <w:szCs w:val="22"/>
        </w:rPr>
      </w:pPr>
    </w:p>
    <w:p w14:paraId="1507A13E" w14:textId="77777777" w:rsidR="00004C58" w:rsidRPr="00004C58" w:rsidRDefault="00004C58" w:rsidP="00004C58">
      <w:pPr>
        <w:rPr>
          <w:sz w:val="22"/>
          <w:szCs w:val="22"/>
        </w:rPr>
      </w:pPr>
      <w:r w:rsidRPr="00004C58">
        <w:rPr>
          <w:sz w:val="22"/>
          <w:szCs w:val="22"/>
        </w:rPr>
        <w:t>Este estudio se enmarca en el proceso de acreditación internacional ABET (</w:t>
      </w:r>
      <w:proofErr w:type="spellStart"/>
      <w:r w:rsidRPr="00004C58">
        <w:rPr>
          <w:sz w:val="22"/>
          <w:szCs w:val="22"/>
        </w:rPr>
        <w:t>Acreditation</w:t>
      </w:r>
      <w:proofErr w:type="spellEnd"/>
      <w:r w:rsidRPr="00004C58">
        <w:rPr>
          <w:sz w:val="22"/>
          <w:szCs w:val="22"/>
        </w:rPr>
        <w:t xml:space="preserve"> </w:t>
      </w:r>
      <w:proofErr w:type="spellStart"/>
      <w:r w:rsidRPr="00004C58">
        <w:rPr>
          <w:sz w:val="22"/>
          <w:szCs w:val="22"/>
        </w:rPr>
        <w:t>Board</w:t>
      </w:r>
      <w:proofErr w:type="spellEnd"/>
      <w:r w:rsidRPr="00004C58">
        <w:rPr>
          <w:sz w:val="22"/>
          <w:szCs w:val="22"/>
        </w:rPr>
        <w:t xml:space="preserve"> </w:t>
      </w:r>
      <w:proofErr w:type="spellStart"/>
      <w:r w:rsidRPr="00004C58">
        <w:rPr>
          <w:sz w:val="22"/>
          <w:szCs w:val="22"/>
        </w:rPr>
        <w:t>of</w:t>
      </w:r>
      <w:proofErr w:type="spellEnd"/>
      <w:r w:rsidRPr="00004C58">
        <w:rPr>
          <w:sz w:val="22"/>
          <w:szCs w:val="22"/>
        </w:rPr>
        <w:t xml:space="preserve"> </w:t>
      </w:r>
      <w:proofErr w:type="spellStart"/>
      <w:r w:rsidRPr="00004C58">
        <w:rPr>
          <w:sz w:val="22"/>
          <w:szCs w:val="22"/>
        </w:rPr>
        <w:t>Engineering</w:t>
      </w:r>
      <w:proofErr w:type="spellEnd"/>
      <w:r w:rsidRPr="00004C58">
        <w:rPr>
          <w:sz w:val="22"/>
          <w:szCs w:val="22"/>
        </w:rPr>
        <w:t xml:space="preserve"> and </w:t>
      </w:r>
      <w:proofErr w:type="spellStart"/>
      <w:r w:rsidRPr="00004C58">
        <w:rPr>
          <w:sz w:val="22"/>
          <w:szCs w:val="22"/>
        </w:rPr>
        <w:t>Technology</w:t>
      </w:r>
      <w:proofErr w:type="spellEnd"/>
      <w:r w:rsidRPr="00004C58">
        <w:rPr>
          <w:sz w:val="22"/>
          <w:szCs w:val="22"/>
        </w:rPr>
        <w:t>), en el que la Universidad Industrial de Santander (UIS) está actualmente inmersa. La investigación busca implementar y evaluar una estrategia didáctica de enseñanza utilizando el simulador de decisiones empresariales ERPSIM en la asignatura de Integración de Procesos con Tecnología Informática, con el objetivo de mejorar los resultados de aprendizaje de los estudiantes. En particular, este trabajo se enfoca en el desarrollo de una capacidad para realizar una experimentación adecuada, analizar e interpretar datos, y usar el juicio de ingeniería para sacar conclusiones. También se enfoca en el fortalecimiento de habilidades de trabajo en equipo, incluyendo liderazgo, colaboración, planificación y cumplimiento de objetivos, así como la capacidad para adquirir y aplicar nuevos conocimientos. Se realizó una prueba piloto para obtener un diagnóstico inicial sobre la efectividad y posibles desafíos en la implementación de ERPSIM. Basándonos en los resultados de la prueba piloto, se diseñó e implementó una estrategia didáctica. Se desarrollaron guías detalladas para estudiantes y docentes sobre cómo utilizar e implementar el simulador, y se creó un manual de la estrategia utilizada, que puede servir como guía para futuras implementaciones. Los resultados de la implementación de la estrategia fueron evaluados para proporcionar insumos valiosos para futuras aplicaciones en otras asignaturas y semestres. Los resultados esperados incluyen un diagnóstico de la prueba piloto, guías para estudiantes y docentes, un manual de la estrategia aplicada, y un manuscrito que detalla el trabajo de investigación realizado</w:t>
      </w:r>
    </w:p>
    <w:p w14:paraId="3411C58A" w14:textId="77777777" w:rsidR="005458D9" w:rsidRPr="00004C58" w:rsidRDefault="005458D9">
      <w:pPr>
        <w:rPr>
          <w:sz w:val="22"/>
          <w:szCs w:val="22"/>
        </w:rPr>
      </w:pPr>
    </w:p>
    <w:p w14:paraId="6A1BFE73" w14:textId="77777777" w:rsidR="00004C58" w:rsidRPr="00004C58" w:rsidRDefault="00004C58">
      <w:pPr>
        <w:rPr>
          <w:sz w:val="22"/>
          <w:szCs w:val="22"/>
        </w:rPr>
      </w:pPr>
    </w:p>
    <w:p w14:paraId="28D41693" w14:textId="3EB6D69B" w:rsidR="005458D9" w:rsidRPr="00004C58" w:rsidRDefault="00414DEB">
      <w:pPr>
        <w:rPr>
          <w:bCs/>
          <w:sz w:val="22"/>
          <w:szCs w:val="22"/>
        </w:rPr>
      </w:pPr>
      <w:r w:rsidRPr="00004C58">
        <w:rPr>
          <w:b/>
          <w:sz w:val="22"/>
          <w:szCs w:val="22"/>
        </w:rPr>
        <w:t>Palabras clave:</w:t>
      </w:r>
      <w:r w:rsidR="00004C58" w:rsidRPr="00004C58">
        <w:rPr>
          <w:b/>
          <w:sz w:val="22"/>
          <w:szCs w:val="22"/>
        </w:rPr>
        <w:t xml:space="preserve"> </w:t>
      </w:r>
      <w:r w:rsidR="00004C58" w:rsidRPr="00004C58">
        <w:rPr>
          <w:bCs/>
          <w:sz w:val="22"/>
          <w:szCs w:val="22"/>
        </w:rPr>
        <w:t xml:space="preserve">Estrategia didáctica, Integración de procesos, Tecnología, </w:t>
      </w:r>
      <w:r w:rsidR="00A42025">
        <w:rPr>
          <w:bCs/>
          <w:sz w:val="22"/>
          <w:szCs w:val="22"/>
        </w:rPr>
        <w:t xml:space="preserve">SAP, </w:t>
      </w:r>
      <w:r w:rsidR="00004C58" w:rsidRPr="00004C58">
        <w:rPr>
          <w:bCs/>
          <w:sz w:val="22"/>
          <w:szCs w:val="22"/>
        </w:rPr>
        <w:t>ERPSim, ABET</w:t>
      </w:r>
    </w:p>
    <w:p w14:paraId="6B72DE44" w14:textId="77777777" w:rsidR="005458D9" w:rsidRDefault="005458D9">
      <w:pPr>
        <w:pBdr>
          <w:top w:val="nil"/>
          <w:left w:val="nil"/>
          <w:bottom w:val="nil"/>
          <w:right w:val="nil"/>
          <w:between w:val="nil"/>
        </w:pBdr>
        <w:ind w:right="-232"/>
        <w:rPr>
          <w:color w:val="000000"/>
        </w:rPr>
      </w:pPr>
    </w:p>
    <w:p w14:paraId="29392A9C" w14:textId="77777777" w:rsidR="005458D9" w:rsidRPr="005C7D89" w:rsidRDefault="005458D9">
      <w:pPr>
        <w:rPr>
          <w:lang w:val="en-US"/>
        </w:rPr>
      </w:pPr>
    </w:p>
    <w:p w14:paraId="4EE7D967" w14:textId="77777777" w:rsidR="005458D9" w:rsidRDefault="005458D9">
      <w:pPr>
        <w:rPr>
          <w:lang w:val="en-US"/>
        </w:rPr>
      </w:pPr>
    </w:p>
    <w:p w14:paraId="6AAA774F" w14:textId="77777777" w:rsidR="00004C58" w:rsidRDefault="00004C58">
      <w:pPr>
        <w:rPr>
          <w:lang w:val="en-US"/>
        </w:rPr>
      </w:pPr>
    </w:p>
    <w:p w14:paraId="00649961" w14:textId="77777777" w:rsidR="00004C58" w:rsidRDefault="00004C58">
      <w:pPr>
        <w:rPr>
          <w:lang w:val="en-US"/>
        </w:rPr>
      </w:pPr>
    </w:p>
    <w:p w14:paraId="36E3CDD0" w14:textId="77777777" w:rsidR="00004C58" w:rsidRDefault="00004C58">
      <w:pPr>
        <w:rPr>
          <w:lang w:val="en-US"/>
        </w:rPr>
      </w:pPr>
    </w:p>
    <w:p w14:paraId="3DED3D01" w14:textId="77777777" w:rsidR="00004C58" w:rsidRDefault="00004C58">
      <w:pPr>
        <w:rPr>
          <w:lang w:val="en-US"/>
        </w:rPr>
      </w:pPr>
    </w:p>
    <w:p w14:paraId="1124642A" w14:textId="77777777" w:rsidR="00C3229D" w:rsidRPr="005C7D89" w:rsidRDefault="00C3229D">
      <w:pPr>
        <w:rPr>
          <w:lang w:val="en-US"/>
        </w:rPr>
        <w:sectPr w:rsidR="00C3229D" w:rsidRPr="005C7D89">
          <w:type w:val="continuous"/>
          <w:pgSz w:w="12240" w:h="15840"/>
          <w:pgMar w:top="1418" w:right="1418" w:bottom="1418" w:left="1418" w:header="1064" w:footer="709" w:gutter="0"/>
          <w:cols w:space="720"/>
        </w:sectPr>
      </w:pPr>
    </w:p>
    <w:p w14:paraId="1C83F920" w14:textId="2693E720" w:rsidR="00733B02" w:rsidRPr="00733B02" w:rsidRDefault="00733B02" w:rsidP="00733B02">
      <w:pPr>
        <w:ind w:firstLine="284"/>
        <w:rPr>
          <w:sz w:val="22"/>
          <w:szCs w:val="22"/>
        </w:rPr>
        <w:sectPr w:rsidR="00733B02" w:rsidRPr="00733B02" w:rsidSect="00A573E2">
          <w:type w:val="continuous"/>
          <w:pgSz w:w="12240" w:h="15840"/>
          <w:pgMar w:top="1417" w:right="1701" w:bottom="1417" w:left="1701" w:header="708" w:footer="708" w:gutter="0"/>
          <w:cols w:num="2" w:space="708"/>
          <w:docGrid w:linePitch="360"/>
        </w:sectPr>
      </w:pPr>
    </w:p>
    <w:p w14:paraId="131687ED" w14:textId="77777777" w:rsidR="00735E8D" w:rsidRPr="00733B02" w:rsidRDefault="00735E8D" w:rsidP="00735E8D">
      <w:pPr>
        <w:pStyle w:val="Ttulo1"/>
        <w:numPr>
          <w:ilvl w:val="0"/>
          <w:numId w:val="0"/>
        </w:numPr>
        <w:spacing w:after="120"/>
        <w:rPr>
          <w:sz w:val="22"/>
          <w:szCs w:val="22"/>
        </w:rPr>
      </w:pPr>
      <w:r w:rsidRPr="00733B02">
        <w:rPr>
          <w:sz w:val="22"/>
          <w:szCs w:val="22"/>
        </w:rPr>
        <w:lastRenderedPageBreak/>
        <w:t>I</w:t>
      </w:r>
      <w:r w:rsidRPr="00A42025">
        <w:rPr>
          <w:bCs/>
          <w:color w:val="auto"/>
          <w:sz w:val="22"/>
          <w:szCs w:val="22"/>
        </w:rPr>
        <w:t>ntroducción</w:t>
      </w:r>
    </w:p>
    <w:p w14:paraId="626945A5" w14:textId="77777777" w:rsidR="00735E8D" w:rsidRPr="00733B02" w:rsidRDefault="00735E8D" w:rsidP="00735E8D">
      <w:pPr>
        <w:ind w:firstLine="284"/>
        <w:rPr>
          <w:color w:val="000000"/>
          <w:sz w:val="22"/>
          <w:szCs w:val="22"/>
        </w:rPr>
      </w:pPr>
      <w:r w:rsidRPr="00BF016D">
        <w:rPr>
          <w:sz w:val="22"/>
          <w:szCs w:val="22"/>
        </w:rPr>
        <w:t xml:space="preserve">“La respuesta del sector y de las instituciones, particularmente, ha sido asumir el reto de formar profesionales con las competencias necesarias para enfrentar tales responsabilidades en la complejidad del mundo actual.” </w:t>
      </w:r>
      <w:sdt>
        <w:sdtPr>
          <w:rPr>
            <w:color w:val="000000"/>
            <w:sz w:val="22"/>
            <w:szCs w:val="22"/>
          </w:rPr>
          <w:tag w:val="MENDELEY_CITATION_v3_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"/>
          <w:id w:val="707760533"/>
          <w:placeholder>
            <w:docPart w:val="D1363A096F01428B8969869D5A0688DE"/>
          </w:placeholder>
        </w:sdtPr>
        <w:sdtContent>
          <w:r w:rsidRPr="00BF016D">
            <w:rPr>
              <w:color w:val="000000"/>
              <w:sz w:val="22"/>
              <w:szCs w:val="22"/>
            </w:rPr>
            <w:t>(Ministerio de educación nacional, 2012)</w:t>
          </w:r>
        </w:sdtContent>
      </w:sdt>
      <w:r w:rsidRPr="00BF016D">
        <w:rPr>
          <w:color w:val="000000"/>
          <w:sz w:val="22"/>
          <w:szCs w:val="22"/>
        </w:rPr>
        <w:t>.</w:t>
      </w:r>
    </w:p>
    <w:p w14:paraId="7BA1ADC5" w14:textId="77777777" w:rsidR="00735E8D" w:rsidRPr="00733B02" w:rsidRDefault="00735E8D" w:rsidP="00735E8D">
      <w:pPr>
        <w:ind w:firstLine="284"/>
        <w:rPr>
          <w:sz w:val="22"/>
          <w:szCs w:val="22"/>
        </w:rPr>
      </w:pPr>
      <w:r w:rsidRPr="00733B02">
        <w:rPr>
          <w:sz w:val="22"/>
          <w:szCs w:val="22"/>
        </w:rPr>
        <w:t xml:space="preserve">En una sociedad en constante evolución, los retos a los que se enfrenta el sistema educativo son cada vez mayores. El mercado laboral demanda profesionales integrales y competentes en diversas áreas, lo cual representa un desafío para los métodos de enseñanza tradicionales. Ante este escenario, se requiere una mayor eficacia y efectividad en la formación de los estudiantes, permitiendo el desarrollo de habilidades integrales para la toma de decisiones con responsabilidad y ética. Es preciso formar profesionales con capacidad de liderazgo, habilidades para dirigir un equipo de trabajo y un pensamiento analítico y propositivo como lo menciona </w:t>
      </w:r>
      <w:sdt>
        <w:sdtPr>
          <w:rPr>
            <w:color w:val="000000"/>
            <w:sz w:val="22"/>
            <w:szCs w:val="22"/>
          </w:rPr>
          <w:tag w:val="MENDELEY_CITATION_v3_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"/>
          <w:id w:val="-19481078"/>
          <w:placeholder>
            <w:docPart w:val="D1363A096F01428B8969869D5A0688DE"/>
          </w:placeholder>
        </w:sdtPr>
        <w:sdtContent>
          <w:proofErr w:type="spellStart"/>
          <w:r w:rsidRPr="00733B02">
            <w:rPr>
              <w:color w:val="000000"/>
              <w:sz w:val="22"/>
              <w:szCs w:val="22"/>
            </w:rPr>
            <w:t>Alatrista</w:t>
          </w:r>
          <w:proofErr w:type="spellEnd"/>
          <w:r w:rsidRPr="00733B02">
            <w:rPr>
              <w:color w:val="000000"/>
              <w:sz w:val="22"/>
              <w:szCs w:val="22"/>
            </w:rPr>
            <w:t xml:space="preserve"> Oblitas, (2020)</w:t>
          </w:r>
        </w:sdtContent>
      </w:sdt>
      <w:r w:rsidRPr="00733B02">
        <w:rPr>
          <w:sz w:val="22"/>
          <w:szCs w:val="22"/>
        </w:rPr>
        <w:t xml:space="preserve"> </w:t>
      </w:r>
      <w:r w:rsidRPr="00BF016D">
        <w:rPr>
          <w:sz w:val="22"/>
          <w:szCs w:val="22"/>
        </w:rPr>
        <w:t>“</w:t>
      </w:r>
      <w:r w:rsidRPr="00BF016D">
        <w:rPr>
          <w:color w:val="000000"/>
          <w:sz w:val="22"/>
          <w:szCs w:val="22"/>
        </w:rPr>
        <w:t>Es  importante  tener  un  liderazgo  tangible  con los equipos de trabajo, para lograr establecer en conjunto hacia dónde nos dirigimos, además de mantener la comunicación fluida con las personas que conforman el equipo de trabajo para mejorar los  proyectos  formulados  y  establecer  apertura  de mejora permanente”</w:t>
      </w:r>
      <w:r w:rsidRPr="00BF016D">
        <w:rPr>
          <w:sz w:val="22"/>
          <w:szCs w:val="22"/>
        </w:rPr>
        <w:t>.</w:t>
      </w:r>
      <w:r w:rsidRPr="00733B02">
        <w:rPr>
          <w:sz w:val="22"/>
          <w:szCs w:val="22"/>
        </w:rPr>
        <w:t xml:space="preserve">  Estas competencias pueden ser desarrolladas a través de la estrategia de Aprendizaje Basado en Problemas (ABP), que fomenta la formación integral de los estudiantes mediante el uso de simuladores de problemas reales empresariales, mediados por la tecnología. </w:t>
      </w:r>
      <w:r w:rsidRPr="00BF016D">
        <w:rPr>
          <w:sz w:val="22"/>
          <w:szCs w:val="22"/>
        </w:rPr>
        <w:t xml:space="preserve">“El ABP es un sistema didáctico que requiere que los estudiantes se involucren de forma activa en su propio aprendizaje hasta el punto de definir un escenario de formación autodirigida” </w:t>
      </w:r>
      <w:sdt>
        <w:sdtPr>
          <w:rPr>
            <w:sz w:val="22"/>
            <w:szCs w:val="22"/>
          </w:rPr>
          <w:tag w:val="MENDELEY_CITATION_v3_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"/>
          <w:id w:val="-1025406688"/>
          <w:placeholder>
            <w:docPart w:val="D1363A096F01428B8969869D5A0688DE"/>
          </w:placeholder>
        </w:sdtPr>
        <w:sdtContent>
          <w:r w:rsidRPr="00BF016D">
            <w:rPr>
              <w:sz w:val="22"/>
              <w:szCs w:val="22"/>
            </w:rPr>
            <w:t>(Escribano González &amp; del Valle López, 2009)</w:t>
          </w:r>
        </w:sdtContent>
      </w:sdt>
      <w:r w:rsidRPr="00733B02">
        <w:rPr>
          <w:sz w:val="22"/>
          <w:szCs w:val="22"/>
        </w:rPr>
        <w:t>.</w:t>
      </w:r>
    </w:p>
    <w:p w14:paraId="04944ED0" w14:textId="77777777" w:rsidR="00735E8D" w:rsidRPr="00733B02" w:rsidRDefault="00735E8D" w:rsidP="00735E8D">
      <w:pPr>
        <w:ind w:firstLine="284"/>
        <w:rPr>
          <w:sz w:val="22"/>
          <w:szCs w:val="22"/>
        </w:rPr>
      </w:pPr>
      <w:r w:rsidRPr="00733B02">
        <w:rPr>
          <w:sz w:val="22"/>
          <w:szCs w:val="22"/>
        </w:rPr>
        <w:t xml:space="preserve"> En este contexto, se plantea el presente Proyecto de Investigación, con el objetivo de diseñar e implementar una estrategia didáctica de enseñanza que pueda aportar a la metodología de enseñanza actual en una asignatura de pregrado de una universidad en Colombia: Integración de Procesos con </w:t>
      </w:r>
      <w:r w:rsidRPr="00733B02">
        <w:rPr>
          <w:sz w:val="22"/>
          <w:szCs w:val="22"/>
        </w:rPr>
        <w:t>Tecnología Informática (SAP).  En este artículo se exponen los principales resultados del proyecto que busca hacer uso de las Tecnologías de la Información y la Comunicación (TIC) para facilitar el tránsito de una enseñanza tradicional a un método más participativo, donde el estudiante es el protagonista de su propio proceso de aprendizaje. Mediante la implementación del simulador de decisiones empresariales ERPSIM, se espera desarrollar competencias digitales que permitan a los estudiantes dominar las nuevas herramientas de comunicación e información, y utilizar las TIC para resolver problemas de manera eficaz.</w:t>
      </w:r>
    </w:p>
    <w:p w14:paraId="48A038EF" w14:textId="77777777" w:rsidR="00735E8D" w:rsidRPr="00733B02" w:rsidRDefault="00735E8D" w:rsidP="00735E8D">
      <w:pPr>
        <w:ind w:firstLine="284"/>
        <w:rPr>
          <w:sz w:val="22"/>
          <w:szCs w:val="22"/>
        </w:rPr>
      </w:pPr>
      <w:r w:rsidRPr="00733B02">
        <w:rPr>
          <w:sz w:val="22"/>
          <w:szCs w:val="22"/>
        </w:rPr>
        <w:t xml:space="preserve">Es importante tener en cuenta que la educación cumple un papel fundamental en el desarrollo de la sociedad, impulsando el crecimiento económico, social, político y cultural de un país. Así como lo menciona </w:t>
      </w:r>
      <w:sdt>
        <w:sdtPr>
          <w:rPr>
            <w:color w:val="000000"/>
            <w:sz w:val="22"/>
            <w:szCs w:val="22"/>
          </w:rPr>
          <w:tag w:val="MENDELEY_CITATION_v3_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"/>
          <w:id w:val="-1910997490"/>
          <w:placeholder>
            <w:docPart w:val="D1363A096F01428B8969869D5A0688DE"/>
          </w:placeholder>
        </w:sdtPr>
        <w:sdtContent>
          <w:r w:rsidRPr="00733B02">
            <w:rPr>
              <w:color w:val="000000"/>
              <w:sz w:val="22"/>
              <w:szCs w:val="22"/>
            </w:rPr>
            <w:t>Vela Valdés, (2000)</w:t>
          </w:r>
        </w:sdtContent>
      </w:sdt>
      <w:r w:rsidRPr="00733B02">
        <w:rPr>
          <w:sz w:val="22"/>
          <w:szCs w:val="22"/>
        </w:rPr>
        <w:t xml:space="preserve"> </w:t>
      </w:r>
      <w:r w:rsidRPr="00BF016D">
        <w:rPr>
          <w:sz w:val="22"/>
          <w:szCs w:val="22"/>
        </w:rPr>
        <w:t>La educación, especialmente la educación superior, es una inversión significativa que nuestras sociedades deben no solo proteger, sino también desarrollar si queremos asegurar nuestra supervivencia en el mundo actual y, más aún, en el futuro. Es ante esa necesidad que las instituciones de educación superior cumplen el rol de proporcionar conocimientos y habilidades que logren incrementar la productividad laboral, formando individuos con calidad ética, profesional y política que puedan destacar en diferentes áreas.</w:t>
      </w:r>
      <w:r w:rsidRPr="00733B02">
        <w:rPr>
          <w:sz w:val="22"/>
          <w:szCs w:val="22"/>
        </w:rPr>
        <w:t xml:space="preserve"> </w:t>
      </w:r>
    </w:p>
    <w:p w14:paraId="45B50B94" w14:textId="77777777" w:rsidR="00735E8D" w:rsidRPr="00733B02" w:rsidRDefault="00735E8D" w:rsidP="00735E8D">
      <w:pPr>
        <w:ind w:firstLine="284"/>
        <w:rPr>
          <w:sz w:val="22"/>
          <w:szCs w:val="22"/>
        </w:rPr>
      </w:pPr>
      <w:r w:rsidRPr="00733B02">
        <w:rPr>
          <w:sz w:val="22"/>
          <w:szCs w:val="22"/>
        </w:rPr>
        <w:t xml:space="preserve">Además, según </w:t>
      </w:r>
      <w:sdt>
        <w:sdtPr>
          <w:rPr>
            <w:color w:val="000000"/>
            <w:sz w:val="22"/>
            <w:szCs w:val="22"/>
          </w:rPr>
          <w:tag w:val="MENDELEY_CITATION_v3_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"/>
          <w:id w:val="-86857722"/>
          <w:placeholder>
            <w:docPart w:val="D1363A096F01428B8969869D5A0688DE"/>
          </w:placeholder>
        </w:sdtPr>
        <w:sdtEndPr/>
        <w:sdtContent>
          <w:r w:rsidRPr="00733B02">
            <w:rPr>
              <w:color w:val="000000"/>
              <w:sz w:val="22"/>
              <w:szCs w:val="22"/>
            </w:rPr>
            <w:t xml:space="preserve">(Programa de las Naciones </w:t>
          </w:r>
          <w:proofErr w:type="gramStart"/>
          <w:r w:rsidRPr="00733B02">
            <w:rPr>
              <w:color w:val="000000"/>
              <w:sz w:val="22"/>
              <w:szCs w:val="22"/>
            </w:rPr>
            <w:t>Unidas  para</w:t>
          </w:r>
          <w:proofErr w:type="gramEnd"/>
          <w:r w:rsidRPr="00733B02">
            <w:rPr>
              <w:color w:val="000000"/>
              <w:sz w:val="22"/>
              <w:szCs w:val="22"/>
            </w:rPr>
            <w:t xml:space="preserve"> el Desarrollo, </w:t>
          </w:r>
          <w:proofErr w:type="spellStart"/>
          <w:r w:rsidRPr="00733B02">
            <w:rPr>
              <w:color w:val="000000"/>
              <w:sz w:val="22"/>
              <w:szCs w:val="22"/>
            </w:rPr>
            <w:t>n.d</w:t>
          </w:r>
          <w:proofErr w:type="spellEnd"/>
          <w:r w:rsidRPr="00733B02">
            <w:rPr>
              <w:color w:val="000000"/>
              <w:sz w:val="22"/>
              <w:szCs w:val="22"/>
            </w:rPr>
            <w:t>.)</w:t>
          </w:r>
        </w:sdtContent>
      </w:sdt>
      <w:r w:rsidRPr="00BF016D">
        <w:rPr>
          <w:color w:val="000000"/>
          <w:sz w:val="22"/>
          <w:szCs w:val="22"/>
        </w:rPr>
        <w:t xml:space="preserve"> “Cuando las personas pueden acceder a una educación de calidad, pueden escapar del ciclo de la pobreza. Por consiguiente, la educación contribuye a reducir las desigualdades y a lograr la igualdad de género.”</w:t>
      </w:r>
      <w:r w:rsidRPr="00733B02">
        <w:rPr>
          <w:sz w:val="22"/>
          <w:szCs w:val="22"/>
        </w:rPr>
        <w:t xml:space="preserve"> En base a esto se puede deducir que la educación es una herramienta esencial para alcanzar los Objetivos de Desarrollo Sostenible 2030 (ODS), incluyendo la erradicación de la pobreza y la promoción de la paz. En este sentido, las instituciones de educación superior tienen el deber de proporcionar conocimientos y habilidades que incrementen la productividad laboral, formando individuos con calidad ética, profesional y política.  Por otro lado, la Universidad Industrial de </w:t>
      </w:r>
      <w:r w:rsidRPr="00733B02">
        <w:rPr>
          <w:sz w:val="22"/>
          <w:szCs w:val="22"/>
        </w:rPr>
        <w:lastRenderedPageBreak/>
        <w:t>Santander (UIS), así como muchas instituciones en todo el mundo, se encuentra inmersa en el proceso de acreditación internacional ABET (</w:t>
      </w:r>
      <w:proofErr w:type="spellStart"/>
      <w:r w:rsidRPr="00733B02">
        <w:rPr>
          <w:sz w:val="22"/>
          <w:szCs w:val="22"/>
        </w:rPr>
        <w:t>Acreditation</w:t>
      </w:r>
      <w:proofErr w:type="spellEnd"/>
      <w:r w:rsidRPr="00733B02">
        <w:rPr>
          <w:sz w:val="22"/>
          <w:szCs w:val="22"/>
        </w:rPr>
        <w:t xml:space="preserve"> </w:t>
      </w:r>
      <w:proofErr w:type="spellStart"/>
      <w:r w:rsidRPr="00733B02">
        <w:rPr>
          <w:sz w:val="22"/>
          <w:szCs w:val="22"/>
        </w:rPr>
        <w:t>Board</w:t>
      </w:r>
      <w:proofErr w:type="spellEnd"/>
      <w:r w:rsidRPr="00733B02">
        <w:rPr>
          <w:sz w:val="22"/>
          <w:szCs w:val="22"/>
        </w:rPr>
        <w:t xml:space="preserve"> </w:t>
      </w:r>
      <w:proofErr w:type="spellStart"/>
      <w:r w:rsidRPr="00733B02">
        <w:rPr>
          <w:sz w:val="22"/>
          <w:szCs w:val="22"/>
        </w:rPr>
        <w:t>of</w:t>
      </w:r>
      <w:proofErr w:type="spellEnd"/>
      <w:r w:rsidRPr="00733B02">
        <w:rPr>
          <w:sz w:val="22"/>
          <w:szCs w:val="22"/>
        </w:rPr>
        <w:t xml:space="preserve"> </w:t>
      </w:r>
      <w:proofErr w:type="spellStart"/>
      <w:r w:rsidRPr="00733B02">
        <w:rPr>
          <w:sz w:val="22"/>
          <w:szCs w:val="22"/>
        </w:rPr>
        <w:t>Engineering</w:t>
      </w:r>
      <w:proofErr w:type="spellEnd"/>
      <w:r w:rsidRPr="00733B02">
        <w:rPr>
          <w:sz w:val="22"/>
          <w:szCs w:val="22"/>
        </w:rPr>
        <w:t xml:space="preserve"> and </w:t>
      </w:r>
      <w:proofErr w:type="spellStart"/>
      <w:r w:rsidRPr="00733B02">
        <w:rPr>
          <w:sz w:val="22"/>
          <w:szCs w:val="22"/>
        </w:rPr>
        <w:t>Technology</w:t>
      </w:r>
      <w:proofErr w:type="spellEnd"/>
      <w:r w:rsidRPr="00733B02">
        <w:rPr>
          <w:sz w:val="22"/>
          <w:szCs w:val="22"/>
        </w:rPr>
        <w:t>), lo que implica la adopción de prácticas metodológicas orientadas al logro de resultados de aprendizaje de los estudiantes. Este trabajo de investigación aborda específicamente el desarrollo de una capacidad para realizar una experimentación adecuada, analizar e interpretar datos, y usar el juicio de ingeniería para sacar conclusiones. Asimismo, se pretende fomentar la capacidad de funcionar eficazmente en un equipo y adquirir y aplicar nuevos conocimientos.  Así, este trabajo de investigación se justifica por la necesidad de implementar estrategias de enseñanza y aprendizaje acordes con el desarrollo actual de</w:t>
      </w:r>
      <w:r>
        <w:rPr>
          <w:sz w:val="22"/>
          <w:szCs w:val="22"/>
        </w:rPr>
        <w:t xml:space="preserve"> </w:t>
      </w:r>
      <w:r w:rsidRPr="00733B02">
        <w:rPr>
          <w:sz w:val="22"/>
          <w:szCs w:val="22"/>
        </w:rPr>
        <w:t>la población joven, así como con la evolución de la tecnología. De esta forma, se busca proporcionar una educación de calidad alineada con los ODS y que permita a los estudiantes enfrentar de manera efectiva los desafíos del mundo laboral actual. La implementación de simuladores de toma de decisiones empresariales es una de las estrategias que se propone para lograr estos objetivos, ya que:</w:t>
      </w:r>
    </w:p>
    <w:p w14:paraId="1B5DD881" w14:textId="60E53D33" w:rsidR="00A42025" w:rsidRDefault="00735E8D" w:rsidP="00735E8D">
      <w:pPr>
        <w:ind w:firstLine="284"/>
        <w:rPr>
          <w:sz w:val="22"/>
          <w:szCs w:val="22"/>
        </w:rPr>
      </w:pPr>
      <w:r w:rsidRPr="00733B02">
        <w:rPr>
          <w:sz w:val="22"/>
          <w:szCs w:val="22"/>
        </w:rPr>
        <w:t xml:space="preserve"> </w:t>
      </w:r>
      <w:r w:rsidRPr="00BF016D">
        <w:rPr>
          <w:sz w:val="22"/>
          <w:szCs w:val="22"/>
        </w:rPr>
        <w:t>Permiten conectar a los estudiantes con la realidad de diversos contextos, fomentando la empatía y las acciones cívicas globales, a la vez que les genera mayor interés en el aprendizaje, ponen en práctica habilidades de pensamiento crítico y la reflexión y con ello la posibilidad de generar soluciones de mayor impacto</w:t>
      </w:r>
      <w:r w:rsidRPr="00733B02">
        <w:rPr>
          <w:sz w:val="22"/>
          <w:szCs w:val="22"/>
        </w:rPr>
        <w:t>.</w:t>
      </w:r>
      <w:sdt>
        <w:sdtPr>
          <w:rPr>
            <w:color w:val="000000"/>
            <w:sz w:val="22"/>
            <w:szCs w:val="22"/>
          </w:rPr>
          <w:tag w:val="MENDELEY_CITATION_v3_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"/>
          <w:id w:val="-1991327039"/>
          <w:placeholder>
            <w:docPart w:val="D1363A096F01428B8969869D5A0688DE"/>
          </w:placeholder>
        </w:sdtPr>
        <w:sdtContent>
          <w:r w:rsidRPr="00733B02">
            <w:rPr>
              <w:color w:val="000000"/>
              <w:sz w:val="22"/>
              <w:szCs w:val="22"/>
            </w:rPr>
            <w:t>(</w:t>
          </w:r>
          <w:proofErr w:type="spellStart"/>
          <w:r w:rsidRPr="00733B02">
            <w:rPr>
              <w:color w:val="000000"/>
              <w:sz w:val="22"/>
              <w:szCs w:val="22"/>
            </w:rPr>
            <w:t>Audiffred</w:t>
          </w:r>
          <w:proofErr w:type="spellEnd"/>
          <w:r w:rsidRPr="00733B02">
            <w:rPr>
              <w:color w:val="000000"/>
              <w:sz w:val="22"/>
              <w:szCs w:val="22"/>
            </w:rPr>
            <w:t xml:space="preserve"> Hinojosa, 2022)</w:t>
          </w:r>
        </w:sdtContent>
      </w:sdt>
    </w:p>
    <w:p w14:paraId="2840AB2B" w14:textId="77777777" w:rsidR="00A42025" w:rsidRDefault="00A42025" w:rsidP="00733B02">
      <w:pPr>
        <w:ind w:firstLine="284"/>
        <w:rPr>
          <w:sz w:val="22"/>
          <w:szCs w:val="22"/>
        </w:rPr>
      </w:pPr>
    </w:p>
    <w:p w14:paraId="642D866D" w14:textId="77777777" w:rsidR="00735E8D" w:rsidRPr="00733B02" w:rsidRDefault="00735E8D" w:rsidP="00735E8D">
      <w:pPr>
        <w:spacing w:after="120"/>
        <w:rPr>
          <w:b/>
          <w:bCs/>
          <w:sz w:val="22"/>
          <w:szCs w:val="22"/>
        </w:rPr>
      </w:pPr>
      <w:r w:rsidRPr="00733B02">
        <w:rPr>
          <w:b/>
          <w:bCs/>
          <w:sz w:val="22"/>
          <w:szCs w:val="22"/>
        </w:rPr>
        <w:t>Estilos de aprendizaje y su relación con ABET</w:t>
      </w:r>
    </w:p>
    <w:p w14:paraId="418AF5B7" w14:textId="77777777" w:rsidR="00735E8D" w:rsidRPr="00733B02" w:rsidRDefault="00735E8D" w:rsidP="00735E8D">
      <w:pPr>
        <w:ind w:firstLine="284"/>
        <w:rPr>
          <w:color w:val="000000"/>
          <w:sz w:val="22"/>
          <w:szCs w:val="22"/>
        </w:rPr>
      </w:pPr>
      <w:r w:rsidRPr="00733B02">
        <w:rPr>
          <w:sz w:val="22"/>
          <w:szCs w:val="22"/>
        </w:rPr>
        <w:t xml:space="preserve">Los estilos de aprendizaje son un concepto popular en educación que propone que diferentes individuos aprenden mejor de diferentes maneras. La teoría de los estilos de aprendizaje visual, auditivo y kinestésico es un ejemplo de estas teorías de aprendizaje. Según esta teoría, los alumnos visuales aprenden mejor a través de imágenes y diagramas, los alumnos auditivos aprenden mejor a través del oído y los discursos, y los alumnos </w:t>
      </w:r>
      <w:r w:rsidRPr="00733B02">
        <w:rPr>
          <w:sz w:val="22"/>
          <w:szCs w:val="22"/>
        </w:rPr>
        <w:t xml:space="preserve">kinestésicos aprenden mejor a través de actividades y experiencias prácticas. Como lo profundiza </w:t>
      </w:r>
      <w:sdt>
        <w:sdtPr>
          <w:rPr>
            <w:color w:val="000000"/>
            <w:sz w:val="22"/>
            <w:szCs w:val="22"/>
          </w:rPr>
          <w:tag w:val="MENDELEY_CITATION_v3_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"/>
          <w:id w:val="367728592"/>
          <w:placeholder>
            <w:docPart w:val="A474B8D507E74E45ABA6495D61D7E158"/>
          </w:placeholder>
        </w:sdtPr>
        <w:sdtEndPr/>
        <w:sdtContent>
          <w:r w:rsidRPr="00733B02">
            <w:rPr>
              <w:color w:val="000000"/>
              <w:sz w:val="22"/>
              <w:szCs w:val="22"/>
            </w:rPr>
            <w:t>(Alonso et al., 2007)</w:t>
          </w:r>
        </w:sdtContent>
      </w:sdt>
      <w:r w:rsidRPr="00BF016D">
        <w:rPr>
          <w:color w:val="000000"/>
          <w:sz w:val="22"/>
          <w:szCs w:val="22"/>
        </w:rPr>
        <w:t xml:space="preserve"> “Los estilos de aprendizajes son los rasgos cognitivos, afectivos y fisiológicos que sirven como indicadores relativamente estables, de cómo los discentes perciben, interaccionan y responde a sus ambientes de aprendizaje”</w:t>
      </w:r>
      <w:r w:rsidRPr="00BF016D">
        <w:rPr>
          <w:sz w:val="22"/>
          <w:szCs w:val="22"/>
        </w:rPr>
        <w:t>.</w:t>
      </w:r>
      <w:r w:rsidRPr="00733B02">
        <w:rPr>
          <w:sz w:val="22"/>
          <w:szCs w:val="22"/>
        </w:rPr>
        <w:t xml:space="preserve">   A pesar de la popularidad de estas teorías en algunos círculos educativos, la investigación científica no ha podido respaldar estas afirmaciones con evidencia sólida. En particular, un estudio </w:t>
      </w:r>
      <w:r w:rsidRPr="00BF016D">
        <w:rPr>
          <w:sz w:val="22"/>
          <w:szCs w:val="22"/>
        </w:rPr>
        <w:t xml:space="preserve">realizado por </w:t>
      </w:r>
      <w:sdt>
        <w:sdtPr>
          <w:rPr>
            <w:color w:val="000000"/>
            <w:sz w:val="22"/>
            <w:szCs w:val="22"/>
          </w:rPr>
          <w:tag w:val="MENDELEY_CITATION_v3_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"/>
          <w:id w:val="-1647346112"/>
          <w:placeholder>
            <w:docPart w:val="A474B8D507E74E45ABA6495D61D7E158"/>
          </w:placeholder>
        </w:sdtPr>
        <w:sdtContent>
          <w:r w:rsidRPr="00BF016D">
            <w:rPr>
              <w:color w:val="000000"/>
              <w:sz w:val="22"/>
              <w:szCs w:val="22"/>
            </w:rPr>
            <w:t>(Pashler et al., 2008)</w:t>
          </w:r>
        </w:sdtContent>
      </w:sdt>
      <w:r w:rsidRPr="00BF016D">
        <w:rPr>
          <w:sz w:val="22"/>
          <w:szCs w:val="22"/>
        </w:rPr>
        <w:t xml:space="preserve"> concluyó</w:t>
      </w:r>
      <w:r w:rsidRPr="00733B02">
        <w:rPr>
          <w:sz w:val="22"/>
          <w:szCs w:val="22"/>
        </w:rPr>
        <w:t xml:space="preserve"> que no hay pruebas suficientes para respaldar la idea de que adaptar la instrucción al estilo de aprendizaje preferido de un estudiante mejora la educación. El estudio sugiere que, aunque los estilos de aprendizaje pueden existir en términos de preferencias individuales, no hay evidencia que respalde la idea de que enseñar a un estilo específico mejora el aprendizaje. No obstante, la persistencia de la idea de los estilos de aprendizaje en la educación, a pesar de la falta de evidencia científica, puede deberse a varios factores. Por un lado, la idea de los estilos de aprendizaje es intuitivamente atractiva. Puede parecer lógico que las personas que prefieren recibir información de una manera específica aprenderían mejor de esa manera, así mismo lo menciona </w:t>
      </w:r>
      <w:sdt>
        <w:sdtPr>
          <w:rPr>
            <w:color w:val="000000"/>
            <w:sz w:val="22"/>
            <w:szCs w:val="22"/>
          </w:rPr>
          <w:tag w:val="MENDELEY_CITATION_v3_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"/>
          <w:id w:val="-642964294"/>
          <w:placeholder>
            <w:docPart w:val="A474B8D507E74E45ABA6495D61D7E158"/>
          </w:placeholder>
        </w:sdtPr>
        <w:sdtContent>
          <w:r w:rsidRPr="00733B02">
            <w:rPr>
              <w:color w:val="000000"/>
              <w:sz w:val="22"/>
              <w:szCs w:val="22"/>
            </w:rPr>
            <w:t>(Estrada García, 2018)</w:t>
          </w:r>
        </w:sdtContent>
      </w:sdt>
      <w:r w:rsidRPr="00733B02">
        <w:rPr>
          <w:color w:val="000000"/>
          <w:sz w:val="22"/>
          <w:szCs w:val="22"/>
        </w:rPr>
        <w:t xml:space="preserve"> </w:t>
      </w:r>
      <w:r w:rsidRPr="00BF016D">
        <w:rPr>
          <w:color w:val="000000"/>
          <w:sz w:val="22"/>
          <w:szCs w:val="22"/>
        </w:rPr>
        <w:t>“las personas tienen preferencias hacia unas determinadas estrategias cognitivas que les ayudan a dar significado a la nueva información”.</w:t>
      </w:r>
      <w:r w:rsidRPr="00733B02">
        <w:rPr>
          <w:color w:val="000000"/>
          <w:sz w:val="22"/>
          <w:szCs w:val="22"/>
        </w:rPr>
        <w:t xml:space="preserve"> </w:t>
      </w:r>
      <w:r w:rsidRPr="00733B02">
        <w:rPr>
          <w:sz w:val="22"/>
          <w:szCs w:val="22"/>
        </w:rPr>
        <w:t xml:space="preserve">Además, la diferenciación en la enseñanza, o el uso de diferentes métodos de enseñanza para diferentes alumnos, puede ayudar a mantener a los alumnos comprometidos y motivados.  Sin embargo, es importante reconocer que, aunque los alumnos pueden tener preferencias sobre cómo reciben la información, eso no necesariamente se traduce en un aprendizaje más efectivo. Por ejemplo, un alumno puede preferir escuchar una conferencia a leer un libro de texto, pero eso no significa necesariamente que recordará o entenderá mejor la información de la conferencia. En un estudio realizado por </w:t>
      </w:r>
      <w:sdt>
        <w:sdtPr>
          <w:rPr>
            <w:sz w:val="22"/>
            <w:szCs w:val="22"/>
          </w:rPr>
          <w:tag w:val="MENDELEY_CITATION_v3_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"/>
          <w:id w:val="635686696"/>
          <w:placeholder>
            <w:docPart w:val="A474B8D507E74E45ABA6495D61D7E158"/>
          </w:placeholder>
        </w:sdtPr>
        <w:sdtContent>
          <w:r w:rsidRPr="00733B02">
            <w:rPr>
              <w:sz w:val="22"/>
              <w:szCs w:val="22"/>
            </w:rPr>
            <w:t>(Massa &amp; Mayer, 2006)</w:t>
          </w:r>
        </w:sdtContent>
      </w:sdt>
      <w:r w:rsidRPr="00733B02">
        <w:rPr>
          <w:sz w:val="22"/>
          <w:szCs w:val="22"/>
        </w:rPr>
        <w:t xml:space="preserve"> </w:t>
      </w:r>
      <w:r w:rsidRPr="00BF016D">
        <w:rPr>
          <w:sz w:val="22"/>
          <w:szCs w:val="22"/>
        </w:rPr>
        <w:t xml:space="preserve">se concluye que los estudiantes verbalizadores y visualizadores no difirieron en la prueba de </w:t>
      </w:r>
      <w:r w:rsidRPr="00BF016D">
        <w:rPr>
          <w:sz w:val="22"/>
          <w:szCs w:val="22"/>
        </w:rPr>
        <w:lastRenderedPageBreak/>
        <w:t>aprendizaje, y casi todas las medidas verbalizador-visualizador no produjeron interacciones significativas de atributo x tratamiento (IAT). La hipótesis de que los alumnos que aprenden verbalmente y los que aprenden visualmente deben recibir distintos tipos de instrucción multimedia no obtuvo un apoyo sólido. Además</w:t>
      </w:r>
      <w:r w:rsidRPr="00733B02">
        <w:rPr>
          <w:sz w:val="22"/>
          <w:szCs w:val="22"/>
        </w:rPr>
        <w:t>, aprender a menudo requiere esfuerzo y dificultad, por lo que los métodos de enseñanza que se sienten fáciles o preferidos no siemp</w:t>
      </w:r>
      <w:r w:rsidRPr="00BF016D">
        <w:rPr>
          <w:sz w:val="22"/>
          <w:szCs w:val="22"/>
        </w:rPr>
        <w:t xml:space="preserve">re son los más efectivos. </w:t>
      </w:r>
      <w:sdt>
        <w:sdtPr>
          <w:rPr>
            <w:color w:val="000000"/>
            <w:sz w:val="22"/>
            <w:szCs w:val="22"/>
          </w:rPr>
          <w:tag w:val="MENDELEY_CITATION_v3_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"/>
          <w:id w:val="-1534804905"/>
          <w:placeholder>
            <w:docPart w:val="A474B8D507E74E45ABA6495D61D7E158"/>
          </w:placeholder>
        </w:sdtPr>
        <w:sdtContent>
          <w:r w:rsidRPr="00BF016D">
            <w:rPr>
              <w:color w:val="000000"/>
              <w:sz w:val="22"/>
              <w:szCs w:val="22"/>
            </w:rPr>
            <w:t>(</w:t>
          </w:r>
          <w:proofErr w:type="spellStart"/>
          <w:r w:rsidRPr="00BF016D">
            <w:rPr>
              <w:color w:val="000000"/>
              <w:sz w:val="22"/>
              <w:szCs w:val="22"/>
            </w:rPr>
            <w:t>Willingham</w:t>
          </w:r>
          <w:proofErr w:type="spellEnd"/>
          <w:r w:rsidRPr="00BF016D">
            <w:rPr>
              <w:color w:val="000000"/>
              <w:sz w:val="22"/>
              <w:szCs w:val="22"/>
            </w:rPr>
            <w:t>, 2018)</w:t>
          </w:r>
        </w:sdtContent>
      </w:sdt>
      <w:r w:rsidRPr="00BF016D">
        <w:rPr>
          <w:color w:val="000000"/>
          <w:sz w:val="22"/>
          <w:szCs w:val="22"/>
        </w:rPr>
        <w:t xml:space="preserve"> </w:t>
      </w:r>
      <w:r w:rsidRPr="00BF016D">
        <w:rPr>
          <w:sz w:val="22"/>
          <w:szCs w:val="22"/>
        </w:rPr>
        <w:t>Afirma que no debería ser importante identificar los métodos preferidos por los estudiantes y, por el contrario, se debería enseñar a los estudiantes estrategias que funcionen.</w:t>
      </w:r>
    </w:p>
    <w:p w14:paraId="0B013976" w14:textId="77777777" w:rsidR="00735E8D" w:rsidRPr="00BF016D" w:rsidRDefault="00735E8D" w:rsidP="00735E8D">
      <w:pPr>
        <w:ind w:firstLine="284"/>
        <w:rPr>
          <w:sz w:val="22"/>
          <w:szCs w:val="22"/>
        </w:rPr>
      </w:pPr>
      <w:r w:rsidRPr="00733B02">
        <w:rPr>
          <w:sz w:val="22"/>
          <w:szCs w:val="22"/>
        </w:rPr>
        <w:t xml:space="preserve">En última instancia, una educación efectiva involucra una variedad de estrategias y modos de instrucción para satisfacer las diversas necesidades de los alumnos, </w:t>
      </w:r>
      <w:sdt>
        <w:sdtPr>
          <w:rPr>
            <w:color w:val="000000"/>
            <w:sz w:val="22"/>
            <w:szCs w:val="22"/>
          </w:rPr>
          <w:tag w:val="MENDELEY_CITATION_v3_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"/>
          <w:id w:val="431863197"/>
          <w:placeholder>
            <w:docPart w:val="A474B8D507E74E45ABA6495D61D7E158"/>
          </w:placeholder>
        </w:sdtPr>
        <w:sdtContent>
          <w:r w:rsidRPr="00BF016D">
            <w:rPr>
              <w:color w:val="000000"/>
              <w:sz w:val="22"/>
              <w:szCs w:val="22"/>
            </w:rPr>
            <w:t>Nolasco del Ángel, (2014)</w:t>
          </w:r>
        </w:sdtContent>
      </w:sdt>
      <w:r w:rsidRPr="00BF016D">
        <w:rPr>
          <w:color w:val="000000"/>
          <w:sz w:val="22"/>
          <w:szCs w:val="22"/>
        </w:rPr>
        <w:t xml:space="preserve"> concluye en su ensayo que “para lograr  calidad en la enseñanza se deben considerar otras competencias que también es necesario tomar en cuenta  en los docentes, la planeación didáctica, el dominio de los conocimientos, la formación continua, el crear ambientes de aprendizaje propicios para aprender, la evaluación con un enfoque de competencias y la utilización de diversos recursos tecnológicos como mediadores del aprendizaje”</w:t>
      </w:r>
      <w:r w:rsidRPr="00BF016D">
        <w:rPr>
          <w:sz w:val="22"/>
          <w:szCs w:val="22"/>
        </w:rPr>
        <w:t>. En</w:t>
      </w:r>
      <w:r w:rsidRPr="00733B02">
        <w:rPr>
          <w:sz w:val="22"/>
          <w:szCs w:val="22"/>
        </w:rPr>
        <w:t xml:space="preserve"> lugar de confiar únicamente en los estilos de aprendizaje individuales, los educadores deben considerar una amplia gama de estrategias de enseñanza y aprender a adaptar su enseñanza a las necesidades de los alumnos en función de la evidencia de lo que funciona, no solo de las preferencias </w:t>
      </w:r>
      <w:r w:rsidRPr="00BF016D">
        <w:rPr>
          <w:sz w:val="22"/>
          <w:szCs w:val="22"/>
        </w:rPr>
        <w:t>individuales.</w:t>
      </w:r>
    </w:p>
    <w:p w14:paraId="49061E63" w14:textId="77777777" w:rsidR="00735E8D" w:rsidRPr="00BF016D" w:rsidRDefault="00735E8D" w:rsidP="00735E8D">
      <w:pPr>
        <w:ind w:firstLine="284"/>
        <w:rPr>
          <w:sz w:val="22"/>
          <w:szCs w:val="22"/>
        </w:rPr>
      </w:pPr>
      <w:r w:rsidRPr="00BF016D">
        <w:rPr>
          <w:sz w:val="22"/>
          <w:szCs w:val="22"/>
        </w:rPr>
        <w:t>A los estudiantes se les debe enseñar estrategias de pensamiento fructífero para tipos específicos de problemas. Aunque hay poca evidencia de que hacer coincidir la forma de procesamiento con el estilo preferido de un estudiante trae algún beneficio, existe una amplia evidencia de que hacer coincidir la forma de procesamiento con la tarea ayuda mucho.</w:t>
      </w:r>
      <w:sdt>
        <w:sdtPr>
          <w:rPr>
            <w:color w:val="000000"/>
            <w:sz w:val="22"/>
            <w:szCs w:val="22"/>
          </w:rPr>
          <w:tag w:val="MENDELEY_CITATION_v3_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"/>
          <w:id w:val="-202483891"/>
          <w:placeholder>
            <w:docPart w:val="A474B8D507E74E45ABA6495D61D7E158"/>
          </w:placeholder>
        </w:sdtPr>
        <w:sdtContent>
          <w:r w:rsidRPr="00BF016D">
            <w:rPr>
              <w:color w:val="000000"/>
              <w:sz w:val="22"/>
              <w:szCs w:val="22"/>
            </w:rPr>
            <w:t>(</w:t>
          </w:r>
          <w:proofErr w:type="spellStart"/>
          <w:r w:rsidRPr="00BF016D">
            <w:rPr>
              <w:color w:val="000000"/>
              <w:sz w:val="22"/>
              <w:szCs w:val="22"/>
            </w:rPr>
            <w:t>Willingham</w:t>
          </w:r>
          <w:proofErr w:type="spellEnd"/>
          <w:r w:rsidRPr="00BF016D">
            <w:rPr>
              <w:color w:val="000000"/>
              <w:sz w:val="22"/>
              <w:szCs w:val="22"/>
            </w:rPr>
            <w:t>, 2018)</w:t>
          </w:r>
        </w:sdtContent>
      </w:sdt>
    </w:p>
    <w:p w14:paraId="0AC8907D" w14:textId="77777777" w:rsidR="00735E8D" w:rsidRPr="00BF016D" w:rsidRDefault="00735E8D" w:rsidP="00735E8D">
      <w:pPr>
        <w:ind w:firstLine="284"/>
        <w:rPr>
          <w:sz w:val="22"/>
          <w:szCs w:val="22"/>
        </w:rPr>
      </w:pPr>
      <w:r w:rsidRPr="00BF016D">
        <w:rPr>
          <w:sz w:val="22"/>
          <w:szCs w:val="22"/>
        </w:rPr>
        <w:t xml:space="preserve"> Los estilos de aprendizaje se refieren a las formas</w:t>
      </w:r>
      <w:r w:rsidRPr="00733B02">
        <w:rPr>
          <w:sz w:val="22"/>
          <w:szCs w:val="22"/>
        </w:rPr>
        <w:t xml:space="preserve"> preferidas en que los individuos absorben, procesan, comprenden y retienen información. Los cuatro estilos de aprendizaje </w:t>
      </w:r>
      <w:r w:rsidRPr="00733B02">
        <w:rPr>
          <w:sz w:val="22"/>
          <w:szCs w:val="22"/>
        </w:rPr>
        <w:t xml:space="preserve">clave son: visual, auditivo, táctil y kinestésico. Cada estilo utiliza diferentes métodos para hacer sentido de los nuevos materiales​. Por otro lado, ABET, como organización de acreditación que se centra en la educación de STEM (Ciencia, Tecnología, Ingeniería y Matemáticas), ha establecido criterios para programas de ingeniería que indican que los programas deben demostrar que sus estudiantes han alcanzado ciertos resultados, como la capacidad para aplicar el conocimiento de las matemáticas, la ciencia y la ingeniería, y la capacidad para diseñar y realizar experimentos. La manera en que los programas de ingeniería implementan diferentes métodos de enseñanza para acomodar los diversos estilos de aprendizaje de los estudiantes y asegurar que todos los estudiantes puedan alcanzar los resultados deseados es un reto abordado en esta </w:t>
      </w:r>
      <w:r w:rsidRPr="00BF016D">
        <w:rPr>
          <w:sz w:val="22"/>
          <w:szCs w:val="22"/>
        </w:rPr>
        <w:t xml:space="preserve">investigación. </w:t>
      </w:r>
    </w:p>
    <w:p w14:paraId="4B5BBAB1" w14:textId="77777777" w:rsidR="00735E8D" w:rsidRPr="00BF016D" w:rsidRDefault="00735E8D" w:rsidP="00735E8D">
      <w:pPr>
        <w:ind w:firstLine="284"/>
        <w:rPr>
          <w:sz w:val="22"/>
          <w:szCs w:val="22"/>
        </w:rPr>
      </w:pPr>
      <w:r w:rsidRPr="00BF016D">
        <w:rPr>
          <w:sz w:val="22"/>
          <w:szCs w:val="22"/>
        </w:rPr>
        <w:t>Un aprendizaje es significativo cuando los contenidos: Son relacionados de modo no arbitrario y sustancial (no al pie de la letra) con lo que el alumno ya sabe. Por relación sustancial y no arbitraria se debe entender que las ideas se relacionan con algún aspecto existente específicamente relevante de la estructura cognoscitiva del alumno, como una imagen, un símbolo ya significativo, un concepto o una proposición.</w:t>
      </w:r>
      <w:sdt>
        <w:sdtPr>
          <w:rPr>
            <w:color w:val="000000"/>
            <w:sz w:val="22"/>
            <w:szCs w:val="22"/>
          </w:rPr>
          <w:tag w:val="MENDELEY_CITATION_v3_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"/>
          <w:id w:val="2080941100"/>
          <w:placeholder>
            <w:docPart w:val="A474B8D507E74E45ABA6495D61D7E158"/>
          </w:placeholder>
        </w:sdtPr>
        <w:sdtContent>
          <w:r w:rsidRPr="00BF016D">
            <w:rPr>
              <w:color w:val="000000"/>
              <w:sz w:val="22"/>
              <w:szCs w:val="22"/>
            </w:rPr>
            <w:t>(Ausubel, 1983)</w:t>
          </w:r>
        </w:sdtContent>
      </w:sdt>
    </w:p>
    <w:p w14:paraId="1915E362" w14:textId="77777777" w:rsidR="00735E8D" w:rsidRPr="00733B02" w:rsidRDefault="00735E8D" w:rsidP="00735E8D">
      <w:pPr>
        <w:ind w:firstLine="284"/>
        <w:rPr>
          <w:sz w:val="22"/>
          <w:szCs w:val="22"/>
        </w:rPr>
      </w:pPr>
      <w:r w:rsidRPr="00BF016D">
        <w:rPr>
          <w:sz w:val="22"/>
          <w:szCs w:val="22"/>
        </w:rPr>
        <w:t>Este se refiere a un tipo de</w:t>
      </w:r>
      <w:r w:rsidRPr="00733B02">
        <w:rPr>
          <w:sz w:val="22"/>
          <w:szCs w:val="22"/>
        </w:rPr>
        <w:t xml:space="preserve"> aprendizaje que es relevante para la vida del estudiante y que busca lograr una comprensión profunda a través de la contextualización del conocimiento con la experiencia y el conocimiento previo. Los estudiosos a menudo contrastan el aprendizaje significativo con el aprendizaje de memoria, que implica la repetición y memorización descontextualizada de los hechos. El aprendizaje significativo, por otro lado, requiere que los estudiantes examinen las ideas y las critiquen, las comparen con el conocimiento previo y las apliquen a nuevos contextos​.  Por lo tanto, los estilos de aprendizaje, el aprendizaje significativo y los criterios de ABET podrían estar relacionados en la medida en que los programas de ingeniería podrían necesitar implementar diferentes métodos de enseñanza y estrategias de aprendizaje que sean </w:t>
      </w:r>
      <w:r w:rsidRPr="00733B02">
        <w:rPr>
          <w:sz w:val="22"/>
          <w:szCs w:val="22"/>
        </w:rPr>
        <w:lastRenderedPageBreak/>
        <w:t>significativas y que se ajusten a los diversos estilos de aprendizaje de los estudiantes para ayudarlos a alcanzar los resultados deseados.</w:t>
      </w:r>
    </w:p>
    <w:p w14:paraId="77C0DA39" w14:textId="77777777" w:rsidR="00735E8D" w:rsidRDefault="00735E8D" w:rsidP="00735E8D">
      <w:pPr>
        <w:rPr>
          <w:b/>
          <w:bCs/>
          <w:sz w:val="22"/>
          <w:szCs w:val="22"/>
        </w:rPr>
      </w:pPr>
    </w:p>
    <w:p w14:paraId="3C80C2AE" w14:textId="77777777" w:rsidR="00735E8D" w:rsidRPr="00733B02" w:rsidRDefault="00735E8D" w:rsidP="00735E8D">
      <w:pPr>
        <w:spacing w:after="120"/>
        <w:rPr>
          <w:b/>
          <w:bCs/>
          <w:sz w:val="22"/>
          <w:szCs w:val="22"/>
        </w:rPr>
      </w:pPr>
      <w:r w:rsidRPr="00733B02">
        <w:rPr>
          <w:b/>
          <w:bCs/>
          <w:sz w:val="22"/>
          <w:szCs w:val="22"/>
        </w:rPr>
        <w:t xml:space="preserve">Relación entre el uso de simuladores empresariales y los desafíos del mundo laboral </w:t>
      </w:r>
    </w:p>
    <w:p w14:paraId="32B95E5C" w14:textId="77777777" w:rsidR="00735E8D" w:rsidRPr="00733B02" w:rsidRDefault="00735E8D" w:rsidP="00735E8D">
      <w:pPr>
        <w:ind w:firstLine="284"/>
        <w:rPr>
          <w:sz w:val="22"/>
          <w:szCs w:val="22"/>
        </w:rPr>
      </w:pPr>
      <w:r w:rsidRPr="00733B02">
        <w:rPr>
          <w:sz w:val="22"/>
          <w:szCs w:val="22"/>
        </w:rPr>
        <w:t xml:space="preserve">Los simuladores empresariales son herramientas tecnológicas que permiten a los estudiantes experimentar y entender la toma de decisiones en un entorno empresarial de manera segura y controlada. Los simuladores pueden proporcionar escenarios realistas y complejos en los que los estudiantes pueden practicar la toma de decisiones, comprender las consecuencias de sus decisiones y aprender de sus errores sin el riesgo de repercusiones reales. Esto puede ser particularmente valioso en la educación en ingeniería, en la cual los estudiantes necesitan desarrollar habilidades prácticas en la toma de decisiones estratégicas, la gestión financiera de proyectos, el marketing de estos, las operaciones y otras áreas clave.  Así, en la preparación de los estudiantes para enfrentar los desafíos del mundo laboral actual, los simuladores empresariales pueden jugar un papel importante desde varias perspectivas. </w:t>
      </w:r>
    </w:p>
    <w:p w14:paraId="0C65BE66" w14:textId="77777777" w:rsidR="00735E8D" w:rsidRPr="00733B02" w:rsidRDefault="00735E8D" w:rsidP="00735E8D">
      <w:pPr>
        <w:ind w:firstLine="284"/>
        <w:rPr>
          <w:sz w:val="22"/>
          <w:szCs w:val="22"/>
        </w:rPr>
      </w:pPr>
      <w:r w:rsidRPr="00733B02">
        <w:rPr>
          <w:sz w:val="22"/>
          <w:szCs w:val="22"/>
        </w:rPr>
        <w:t xml:space="preserve">Los simuladores empresariales pueden ser herramientas efectivas para ayudar a los estudiantes a desarrollar y mejorar las competencias ABET, preparándolos para una carrera exitosa en ingeniería, desde aspectos como el desarrollo de la experimentación, ya que los simuladores permiten a los estudiantes realizar "experimentos" en un entorno empresarial virtual, probando diferentes estrategias y viendo los resultados, práctica que puede refinar la habilidad de los estudiantes para diseñar y conducir experimentos, así como para interpretar y aprender de los resultados. El uso de un simulador puede también apoyar la capacidad del estudiante para analizar e interpretar datos, ya que este tipo de software a menudo genera una gran cantidad de datos que los estudiantes deben analizar para tomar decisiones informadas. Estos datos pueden ser financieros, de marketing, de operaciones, etc. A través de este proceso, los estudiantes </w:t>
      </w:r>
      <w:r w:rsidRPr="00733B02">
        <w:rPr>
          <w:sz w:val="22"/>
          <w:szCs w:val="22"/>
        </w:rPr>
        <w:t>pueden desarrollar habilidades importantes para analizar e interpretar datos, lo que es fundamental para la ingeniería.</w:t>
      </w:r>
    </w:p>
    <w:p w14:paraId="364613C4" w14:textId="77777777" w:rsidR="00735E8D" w:rsidRPr="00BF016D" w:rsidRDefault="00735E8D" w:rsidP="00735E8D">
      <w:pPr>
        <w:ind w:firstLine="284"/>
        <w:rPr>
          <w:sz w:val="22"/>
          <w:szCs w:val="22"/>
        </w:rPr>
      </w:pPr>
      <w:r w:rsidRPr="00733B02">
        <w:rPr>
          <w:sz w:val="22"/>
          <w:szCs w:val="22"/>
        </w:rPr>
        <w:t xml:space="preserve">En cuanto al juicio de ingeniería para obtener conclusiones, los simuladores también ofrecen un amplio espectro de entrenamiento ya que se requiere que los estudiantes utilicen su juicio para tomar decisiones basadas en los datos y resultados experimentales que tienen a mano. Esto puede ayudarlos a desarrollar su habilidad para usar el juicio de ingeniería para sacar conclusiones, una competencia clave en ABET.  Finalmente, pero no menos importante está el hecho de que los simuladores, como el ERPSIM facilitan el trabajar en equipo.  Muchos simuladores empresariales están diseñados para ser utilizados en equipos, lo que puede ayudar a los estudiantes a desarrollar habilidades para trabajar conjuntamente. Los estudiantes pueden aprender a colaborar, comunicarse eficazmente y gestionar conflictos, todo lo </w:t>
      </w:r>
      <w:r w:rsidRPr="00BF016D">
        <w:rPr>
          <w:sz w:val="22"/>
          <w:szCs w:val="22"/>
        </w:rPr>
        <w:t>cual es esencial para el trabajo en equipo en ingeniería.</w:t>
      </w:r>
    </w:p>
    <w:p w14:paraId="39710F55" w14:textId="77777777" w:rsidR="00735E8D" w:rsidRDefault="00735E8D" w:rsidP="00735E8D">
      <w:pPr>
        <w:ind w:firstLine="284"/>
        <w:rPr>
          <w:sz w:val="22"/>
          <w:szCs w:val="22"/>
        </w:rPr>
      </w:pPr>
      <w:r w:rsidRPr="00BF016D">
        <w:rPr>
          <w:sz w:val="22"/>
          <w:szCs w:val="22"/>
        </w:rPr>
        <w:t xml:space="preserve">Como lo menciona </w:t>
      </w:r>
      <w:sdt>
        <w:sdtPr>
          <w:rPr>
            <w:color w:val="000000"/>
            <w:sz w:val="22"/>
            <w:szCs w:val="22"/>
          </w:rPr>
          <w:tag w:val="MENDELEY_CITATION_v3_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"/>
          <w:id w:val="1499067917"/>
          <w:placeholder>
            <w:docPart w:val="A474B8D507E74E45ABA6495D61D7E158"/>
          </w:placeholder>
        </w:sdtPr>
        <w:sdtContent>
          <w:r w:rsidRPr="00BF016D">
            <w:rPr>
              <w:color w:val="000000"/>
              <w:sz w:val="22"/>
              <w:szCs w:val="22"/>
            </w:rPr>
            <w:t xml:space="preserve">(ERPSIM </w:t>
          </w:r>
          <w:proofErr w:type="spellStart"/>
          <w:r w:rsidRPr="00BF016D">
            <w:rPr>
              <w:color w:val="000000"/>
              <w:sz w:val="22"/>
              <w:szCs w:val="22"/>
            </w:rPr>
            <w:t>lab</w:t>
          </w:r>
          <w:proofErr w:type="spellEnd"/>
          <w:r w:rsidRPr="00BF016D">
            <w:rPr>
              <w:color w:val="000000"/>
              <w:sz w:val="22"/>
              <w:szCs w:val="22"/>
            </w:rPr>
            <w:t xml:space="preserve">, </w:t>
          </w:r>
          <w:proofErr w:type="spellStart"/>
          <w:r w:rsidRPr="00BF016D">
            <w:rPr>
              <w:color w:val="000000"/>
              <w:sz w:val="22"/>
              <w:szCs w:val="22"/>
            </w:rPr>
            <w:t>n.d</w:t>
          </w:r>
          <w:proofErr w:type="spellEnd"/>
          <w:r w:rsidRPr="00BF016D">
            <w:rPr>
              <w:color w:val="000000"/>
              <w:sz w:val="22"/>
              <w:szCs w:val="22"/>
            </w:rPr>
            <w:t>.)</w:t>
          </w:r>
        </w:sdtContent>
      </w:sdt>
      <w:r w:rsidRPr="00BF016D">
        <w:rPr>
          <w:color w:val="000000"/>
          <w:sz w:val="22"/>
          <w:szCs w:val="22"/>
        </w:rPr>
        <w:t xml:space="preserve"> </w:t>
      </w:r>
      <w:r w:rsidRPr="00BF016D">
        <w:rPr>
          <w:sz w:val="22"/>
          <w:szCs w:val="22"/>
        </w:rPr>
        <w:t>ERPsim es un juego de simulación empresarial que se enfoca en los sistemas SAP ERP y SAP S/4HANA. En este juego, los participantes se valen de un sistema ERP real para administrar su empresa virtual en un entorno de mercado competitivo. Aunque los resultados del juego pueden ser tanto de victoria como de derrota, los participantes obtienen un mayor entendimiento de los procesos comerciales y de cómo los sistemas ERP son eficaces para gestionar dichos procesos.</w:t>
      </w:r>
    </w:p>
    <w:p w14:paraId="41661482" w14:textId="77777777" w:rsidR="00735E8D" w:rsidRPr="00733B02" w:rsidRDefault="00735E8D" w:rsidP="00735E8D">
      <w:pPr>
        <w:ind w:firstLine="284"/>
        <w:rPr>
          <w:sz w:val="22"/>
          <w:szCs w:val="22"/>
        </w:rPr>
      </w:pPr>
    </w:p>
    <w:p w14:paraId="042D96E6" w14:textId="77777777" w:rsidR="00735E8D" w:rsidRPr="00733B02" w:rsidRDefault="00735E8D" w:rsidP="00735E8D">
      <w:pPr>
        <w:spacing w:after="120"/>
        <w:rPr>
          <w:b/>
          <w:bCs/>
          <w:sz w:val="22"/>
          <w:szCs w:val="22"/>
        </w:rPr>
      </w:pPr>
      <w:r w:rsidRPr="00733B02">
        <w:rPr>
          <w:b/>
          <w:bCs/>
          <w:sz w:val="22"/>
          <w:szCs w:val="22"/>
        </w:rPr>
        <w:t>El simulador ERPSIM</w:t>
      </w:r>
    </w:p>
    <w:p w14:paraId="64029699" w14:textId="77777777" w:rsidR="00735E8D" w:rsidRPr="00733B02" w:rsidRDefault="00735E8D" w:rsidP="00735E8D">
      <w:pPr>
        <w:ind w:firstLine="284"/>
        <w:rPr>
          <w:sz w:val="22"/>
          <w:szCs w:val="22"/>
        </w:rPr>
      </w:pPr>
      <w:r w:rsidRPr="00733B02">
        <w:rPr>
          <w:sz w:val="22"/>
          <w:szCs w:val="22"/>
        </w:rPr>
        <w:t xml:space="preserve">SAP es un sistema de planificación de recursos empresariales (ERP) que se utiliza para administrar las operaciones comerciales diarias, como contabilidad, compras, gestión de proyectos y fabricación. Por otro lado, ERPSIM es una herramienta de simulación de ERP que permite a los usuarios obtener una experiencia práctica y directa con el sistema SAP. En una simulación de ERP, los usuarios pueden practicar la toma de decisiones y aprender cómo sus acciones afectan a un negocio simulado en tiempo real. </w:t>
      </w:r>
    </w:p>
    <w:p w14:paraId="52584964" w14:textId="77777777" w:rsidR="00735E8D" w:rsidRPr="00733B02" w:rsidRDefault="00735E8D" w:rsidP="00735E8D">
      <w:pPr>
        <w:ind w:firstLine="284"/>
        <w:rPr>
          <w:sz w:val="22"/>
          <w:szCs w:val="22"/>
        </w:rPr>
      </w:pPr>
      <w:r w:rsidRPr="00733B02">
        <w:rPr>
          <w:sz w:val="22"/>
          <w:szCs w:val="22"/>
        </w:rPr>
        <w:lastRenderedPageBreak/>
        <w:t>ERPsim utiliza un sistema SAP S/4HANA® real para proporcionar a los estudiantes experiencia práctica en procesos empresariales y sistemas ERP. Este juego de simulación ofrece un escenario dinámico que permite a los usuarios hacer decisiones y ver inmediatamente los resultados de esas decisiones, ayudando a los estudiantes a aprender a pensar estratégicamente y a tomar decisiones que afectarán el éxito de su empresa.  Ha sido implementado en más de 250 universidades en todo el mundo para enseñar conceptos de ERP y negocios, ERPsim también es utilizado por empresas para capacitar a los empleados en nuevos sistemas ERP o para mejorar sus habilidades en el uso de sistemas existentes. La utilización de un sistema SAP S/4HANA® real significa que los estudiantes están aprendiendo a usar el mismo software que utilizan las empresas en todo el mundo, lo que les da una ventaja valiosa cuando ingresan al mundo laboral.</w:t>
      </w:r>
    </w:p>
    <w:p w14:paraId="20046B0E" w14:textId="77777777" w:rsidR="00735E8D" w:rsidRDefault="00735E8D" w:rsidP="00735E8D">
      <w:pPr>
        <w:ind w:firstLine="284"/>
        <w:rPr>
          <w:sz w:val="22"/>
          <w:szCs w:val="22"/>
        </w:rPr>
      </w:pPr>
      <w:r w:rsidRPr="00733B02">
        <w:rPr>
          <w:sz w:val="22"/>
          <w:szCs w:val="22"/>
        </w:rPr>
        <w:t>La versatilidad de ERPsim es otro de sus puntos fuertes. Puede utilizarse para enseñar una variedad de conceptos, incluyendo contabilidad, finanzas, marketing, operaciones y gestión de la cadena de suministro. Esto lo convierte en una herramienta valiosa para cualquier empresa o universidad que desee proporcionar a sus empleados o estudiantes las habilidades que necesitan para tener éxito. Sus características, como la simulación en tiempo real y el uso de un sistema SAP S/4HANA® real, proporcionan a los estudiantes una ventaja valiosa y una comprensión profunda de los procesos empresariales y su interacción entre sí.</w:t>
      </w:r>
    </w:p>
    <w:p w14:paraId="648BB6E0" w14:textId="77777777" w:rsidR="00735E8D" w:rsidRPr="00733B02" w:rsidRDefault="00735E8D" w:rsidP="00735E8D">
      <w:pPr>
        <w:ind w:firstLine="284"/>
        <w:rPr>
          <w:sz w:val="22"/>
          <w:szCs w:val="22"/>
        </w:rPr>
      </w:pPr>
    </w:p>
    <w:p w14:paraId="5EF39174" w14:textId="77777777" w:rsidR="00735E8D" w:rsidRPr="00733B02" w:rsidRDefault="00735E8D" w:rsidP="00735E8D">
      <w:pPr>
        <w:spacing w:after="120"/>
        <w:rPr>
          <w:b/>
          <w:bCs/>
          <w:sz w:val="22"/>
          <w:szCs w:val="22"/>
        </w:rPr>
      </w:pPr>
      <w:r w:rsidRPr="00733B02">
        <w:rPr>
          <w:b/>
          <w:bCs/>
          <w:sz w:val="22"/>
          <w:szCs w:val="22"/>
        </w:rPr>
        <w:t>Metodología</w:t>
      </w:r>
    </w:p>
    <w:p w14:paraId="4120066D" w14:textId="77777777" w:rsidR="00735E8D" w:rsidRPr="00733B02" w:rsidRDefault="00735E8D" w:rsidP="00735E8D">
      <w:pPr>
        <w:ind w:firstLine="284"/>
        <w:rPr>
          <w:sz w:val="22"/>
          <w:szCs w:val="22"/>
        </w:rPr>
      </w:pPr>
      <w:r w:rsidRPr="00733B02">
        <w:rPr>
          <w:sz w:val="22"/>
          <w:szCs w:val="22"/>
        </w:rPr>
        <w:t xml:space="preserve">Este proyecto se clasificaría como una investigación aplicada y también puede considerarse una investigación descriptiva.  La investigación aplicada se utiliza para resolver problemas específicos y prácticos. En este caso, el objetivo principal de la investigación es usar la simulación ERPsim para ayudar a los estudiantes y a los empleados a aprender y mejorar su uso de los sistemas ERP, que son problemas prácticos en el mundo de los negocios y la educación.  Además, este trabajo </w:t>
      </w:r>
      <w:r w:rsidRPr="00733B02">
        <w:rPr>
          <w:sz w:val="22"/>
          <w:szCs w:val="22"/>
        </w:rPr>
        <w:t>también puede considerarse como una investigación descriptiva, ya que tiene como objetivo describir características y funciones de la herramienta ERPsim, y cómo se utiliza en diferentes contextos.</w:t>
      </w:r>
    </w:p>
    <w:p w14:paraId="04A36409" w14:textId="77777777" w:rsidR="00735E8D" w:rsidRPr="00733B02" w:rsidRDefault="00735E8D" w:rsidP="00735E8D">
      <w:pPr>
        <w:ind w:firstLine="284"/>
        <w:rPr>
          <w:sz w:val="22"/>
          <w:szCs w:val="22"/>
        </w:rPr>
      </w:pPr>
      <w:r w:rsidRPr="00733B02">
        <w:rPr>
          <w:sz w:val="22"/>
          <w:szCs w:val="22"/>
        </w:rPr>
        <w:t>Los pasos metodológicos que se siguieron en la etapa diagnóstica se muestran en la figura 1.  Estos se pueden resumir en: (1) Diagnóstico inicial de la situación actual del curso: Revisión de la metodología y las herramientas que se utilizan actualmente para dictar la asignatura Integración de procesos con tecnología informática (SAP) en la Escuela de Estudios Industriales y Empresariales. El objetivo es tener un esquema detallado de la situación actual del curso y cómo se está llevando a cabo, identificar posibles problemas de aprendizaje de los estudiantes y realizar una comparación con las formas de aprendizaje preferidas por los estudiantes del curso. (2) Aplicación del Test Vark sobre estilos de aprendizaje: Identificación de las preferencias de aprendizaje de los estudiantes utilizando el Test Vark. Este test evalúa las preferencias de los estudiantes en los métodos de enseñanza y aprendizaje, y los resultados se utilizan para comparar y contrastar las metodologías de enseñanza actuales y buscar posibles mejoras. (3) Prueba Piloto con el simulador de toma de decisiones empresariales ERPSIM: Realización de una prueba piloto de una clase presencial utilizando el simulador ERPSIM, un juego de simulación empresarial que se enfoca en los sistemas SAP ERP y SAP S/4HANA. La prueba piloto tiene como objetivo obtener un diagnóstico más claro y detallado sobre la efectividad o posibles dificultades en la implementación del simulador ERPSIM en una clase. (4) Encuesta de Satisfacción: Después de la prueba piloto, se realiza una encuesta de satisfacción para obtener retroalimentación de los participantes. Esta encuesta consta de 12 preguntas que buscan calificar y percibir la experiencia de los estudiantes con la prueba piloto, y ofrece a los participantes la oportunidad de expresar su experiencia durante la prueba y hacer recomendaciones y sugerencias para tener en cuenta antes de diseñar la estrategia final de implementación del simulador.</w:t>
      </w:r>
    </w:p>
    <w:p w14:paraId="0B4157FB" w14:textId="77777777" w:rsidR="00735E8D" w:rsidRPr="00733B02" w:rsidRDefault="00735E8D" w:rsidP="00735E8D">
      <w:pPr>
        <w:ind w:firstLine="284"/>
        <w:rPr>
          <w:sz w:val="22"/>
          <w:szCs w:val="22"/>
        </w:rPr>
      </w:pPr>
      <w:r w:rsidRPr="00733B02">
        <w:rPr>
          <w:sz w:val="22"/>
          <w:szCs w:val="22"/>
        </w:rPr>
        <w:lastRenderedPageBreak/>
        <w:t xml:space="preserve">Con base en la información obtenida del diagnóstico. Se procede a realizar los pasos presentados en la figura 2: (1) Diseño de la Estrategia Didáctica: En este paso, se desarrolla una estrategia de enseñanza y aprendizaje que se centra en permitir a los estudiantes tomar decisiones empresariales usando el software ERPSIM. Esta estrategia se alinea con la metodología de la asignatura "INTEGRACIÓN DE PROCESOS CON TECNOLOGÍA INFORMÁTICA". (2) Implementación de la Estrategia Didáctica: En este segundo paso, la estrategia que se diseñó previamente se pone en práctica con un grupo de estudiantes de la asignatura mencionada. Esta implementación se realiza con el apoyo del laboratorio Galea de la Escuela de Estudios </w:t>
      </w:r>
      <w:r w:rsidRPr="00733B02">
        <w:rPr>
          <w:sz w:val="22"/>
          <w:szCs w:val="22"/>
        </w:rPr>
        <w:t>Industriales y Empresariales. (3) Evaluación de la Estrategia: Finalmente, se realiza una evaluación de los resultados obtenidos de la implementación de la estrategia. Se examinan las limitaciones y el alcance de la estrategia para proporcionar retroalimentación útil al laboratorio Galea. Esta información permitirá al laboratorio continuar con la aplicación de la estrategia en futuros semestres.</w:t>
      </w:r>
    </w:p>
    <w:p w14:paraId="64D90030" w14:textId="77777777" w:rsidR="00735E8D" w:rsidRPr="00733B02" w:rsidRDefault="00735E8D" w:rsidP="00735E8D">
      <w:pPr>
        <w:ind w:firstLine="284"/>
        <w:rPr>
          <w:sz w:val="22"/>
          <w:szCs w:val="22"/>
        </w:rPr>
      </w:pPr>
    </w:p>
    <w:p w14:paraId="73E920A1" w14:textId="77777777" w:rsidR="00735E8D" w:rsidRPr="00733B02" w:rsidRDefault="00735E8D" w:rsidP="00735E8D">
      <w:pPr>
        <w:ind w:left="360"/>
        <w:rPr>
          <w:sz w:val="22"/>
          <w:szCs w:val="22"/>
        </w:rPr>
      </w:pPr>
    </w:p>
    <w:p w14:paraId="5195AF9B" w14:textId="77777777" w:rsidR="00735E8D" w:rsidRPr="00733B02" w:rsidRDefault="00735E8D" w:rsidP="00735E8D">
      <w:pPr>
        <w:rPr>
          <w:sz w:val="22"/>
          <w:szCs w:val="22"/>
        </w:rPr>
      </w:pPr>
    </w:p>
    <w:p w14:paraId="767EB588" w14:textId="77777777" w:rsidR="00735E8D" w:rsidRPr="00733B02" w:rsidRDefault="00735E8D" w:rsidP="00735E8D">
      <w:pPr>
        <w:rPr>
          <w:sz w:val="22"/>
          <w:szCs w:val="22"/>
        </w:rPr>
      </w:pPr>
    </w:p>
    <w:p w14:paraId="760715A5" w14:textId="77777777" w:rsidR="00735E8D" w:rsidRPr="00733B02" w:rsidRDefault="00735E8D" w:rsidP="00735E8D">
      <w:pPr>
        <w:rPr>
          <w:sz w:val="22"/>
          <w:szCs w:val="22"/>
        </w:rPr>
      </w:pPr>
    </w:p>
    <w:p w14:paraId="08D642DF" w14:textId="77777777" w:rsidR="00735E8D" w:rsidRPr="00733B02" w:rsidRDefault="00735E8D" w:rsidP="00735E8D">
      <w:pPr>
        <w:rPr>
          <w:sz w:val="22"/>
          <w:szCs w:val="22"/>
        </w:rPr>
      </w:pPr>
    </w:p>
    <w:p w14:paraId="1ED01618" w14:textId="77777777" w:rsidR="00735E8D" w:rsidRPr="00733B02" w:rsidRDefault="00735E8D" w:rsidP="00735E8D">
      <w:pPr>
        <w:rPr>
          <w:sz w:val="22"/>
          <w:szCs w:val="22"/>
        </w:rPr>
      </w:pPr>
    </w:p>
    <w:p w14:paraId="2FEC4939" w14:textId="77777777" w:rsidR="00735E8D" w:rsidRPr="00733B02" w:rsidRDefault="00735E8D" w:rsidP="00735E8D">
      <w:pPr>
        <w:rPr>
          <w:sz w:val="22"/>
          <w:szCs w:val="22"/>
        </w:rPr>
        <w:sectPr w:rsidR="00735E8D" w:rsidRPr="00733B02" w:rsidSect="00B86FF5">
          <w:type w:val="continuous"/>
          <w:pgSz w:w="12240" w:h="15840"/>
          <w:pgMar w:top="1417" w:right="1701" w:bottom="1417" w:left="1701" w:header="708" w:footer="708" w:gutter="0"/>
          <w:cols w:num="2" w:space="708"/>
          <w:docGrid w:linePitch="360"/>
        </w:sectPr>
      </w:pPr>
    </w:p>
    <w:p w14:paraId="16C1D385" w14:textId="77777777" w:rsidR="00735E8D" w:rsidRPr="00733B02" w:rsidRDefault="00735E8D" w:rsidP="00735E8D">
      <w:pPr>
        <w:rPr>
          <w:sz w:val="22"/>
          <w:szCs w:val="22"/>
        </w:rPr>
      </w:pPr>
      <w:r w:rsidRPr="00733B02">
        <w:rPr>
          <w:sz w:val="22"/>
          <w:szCs w:val="22"/>
        </w:rPr>
        <w:t xml:space="preserve"> </w:t>
      </w:r>
    </w:p>
    <w:p w14:paraId="24DC578E" w14:textId="44CCD35D" w:rsidR="00735E8D" w:rsidRPr="00733B02" w:rsidRDefault="00735E8D" w:rsidP="00735E8D">
      <w:pPr>
        <w:jc w:val="center"/>
        <w:rPr>
          <w:sz w:val="22"/>
          <w:szCs w:val="22"/>
        </w:rPr>
      </w:pPr>
      <w:r w:rsidRPr="00733B02">
        <w:rPr>
          <w:sz w:val="22"/>
          <w:szCs w:val="22"/>
        </w:rPr>
        <w:t xml:space="preserve">Figura1: </w:t>
      </w:r>
      <w:r w:rsidR="00F22ADA">
        <w:rPr>
          <w:sz w:val="22"/>
          <w:szCs w:val="22"/>
        </w:rPr>
        <w:t>P</w:t>
      </w:r>
      <w:r w:rsidRPr="00733B02">
        <w:rPr>
          <w:sz w:val="22"/>
          <w:szCs w:val="22"/>
        </w:rPr>
        <w:t>asos metodológicos del diagnóstico inicial</w:t>
      </w:r>
      <w:r w:rsidRPr="00733B02">
        <w:rPr>
          <w:noProof/>
          <w:sz w:val="22"/>
          <w:szCs w:val="22"/>
        </w:rPr>
        <w:drawing>
          <wp:inline distT="0" distB="0" distL="0" distR="0" wp14:anchorId="1969E9DF" wp14:editId="0F3DBF25">
            <wp:extent cx="5064981" cy="871855"/>
            <wp:effectExtent l="0" t="0" r="2540" b="0"/>
            <wp:docPr id="820730048" name="Imagen 2"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730048" name="Imagen 2" descr="Text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86520" cy="875563"/>
                    </a:xfrm>
                    <a:prstGeom prst="rect">
                      <a:avLst/>
                    </a:prstGeom>
                    <a:noFill/>
                  </pic:spPr>
                </pic:pic>
              </a:graphicData>
            </a:graphic>
          </wp:inline>
        </w:drawing>
      </w:r>
    </w:p>
    <w:p w14:paraId="3417ABF1" w14:textId="199321AD" w:rsidR="00735E8D" w:rsidRPr="00733B02" w:rsidRDefault="00735E8D" w:rsidP="00735E8D">
      <w:pPr>
        <w:jc w:val="center"/>
        <w:rPr>
          <w:sz w:val="22"/>
          <w:szCs w:val="22"/>
        </w:rPr>
      </w:pPr>
      <w:r w:rsidRPr="00733B02">
        <w:rPr>
          <w:sz w:val="22"/>
          <w:szCs w:val="22"/>
        </w:rPr>
        <w:t xml:space="preserve">Figura 2: </w:t>
      </w:r>
      <w:r w:rsidR="00F22ADA">
        <w:rPr>
          <w:sz w:val="22"/>
          <w:szCs w:val="22"/>
        </w:rPr>
        <w:t>P</w:t>
      </w:r>
      <w:r w:rsidRPr="00733B02">
        <w:rPr>
          <w:sz w:val="22"/>
          <w:szCs w:val="22"/>
        </w:rPr>
        <w:t>asos de ejecución de la investigación.</w:t>
      </w:r>
    </w:p>
    <w:p w14:paraId="0B2C0FBA" w14:textId="77777777" w:rsidR="00735E8D" w:rsidRPr="00733B02" w:rsidRDefault="00735E8D" w:rsidP="00735E8D">
      <w:pPr>
        <w:jc w:val="center"/>
        <w:rPr>
          <w:sz w:val="22"/>
          <w:szCs w:val="22"/>
        </w:rPr>
      </w:pPr>
      <w:r w:rsidRPr="00733B02">
        <w:rPr>
          <w:noProof/>
          <w:sz w:val="22"/>
          <w:szCs w:val="22"/>
        </w:rPr>
        <w:drawing>
          <wp:inline distT="0" distB="0" distL="0" distR="0" wp14:anchorId="4EDAAB95" wp14:editId="35F5555C">
            <wp:extent cx="3031773" cy="771525"/>
            <wp:effectExtent l="0" t="0" r="0" b="0"/>
            <wp:docPr id="1691427189" name="Imagen 4"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427189" name="Imagen 4" descr="Diagrama&#10;&#10;Descripción generada automáticamente"/>
                    <pic:cNvPicPr>
                      <a:picLocks noChangeAspect="1" noChangeArrowheads="1"/>
                    </pic:cNvPicPr>
                  </pic:nvPicPr>
                  <pic:blipFill rotWithShape="1">
                    <a:blip r:embed="rId13">
                      <a:extLst>
                        <a:ext uri="{28A0092B-C50C-407E-A947-70E740481C1C}">
                          <a14:useLocalDpi xmlns:a14="http://schemas.microsoft.com/office/drawing/2010/main" val="0"/>
                        </a:ext>
                      </a:extLst>
                    </a:blip>
                    <a:srcRect t="34463" b="33428"/>
                    <a:stretch/>
                  </pic:blipFill>
                  <pic:spPr bwMode="auto">
                    <a:xfrm>
                      <a:off x="0" y="0"/>
                      <a:ext cx="3043973" cy="774630"/>
                    </a:xfrm>
                    <a:prstGeom prst="rect">
                      <a:avLst/>
                    </a:prstGeom>
                    <a:noFill/>
                    <a:ln>
                      <a:noFill/>
                    </a:ln>
                    <a:extLst>
                      <a:ext uri="{53640926-AAD7-44D8-BBD7-CCE9431645EC}">
                        <a14:shadowObscured xmlns:a14="http://schemas.microsoft.com/office/drawing/2010/main"/>
                      </a:ext>
                    </a:extLst>
                  </pic:spPr>
                </pic:pic>
              </a:graphicData>
            </a:graphic>
          </wp:inline>
        </w:drawing>
      </w:r>
    </w:p>
    <w:p w14:paraId="3463F783" w14:textId="77777777" w:rsidR="00735E8D" w:rsidRPr="00733B02" w:rsidRDefault="00735E8D" w:rsidP="00735E8D">
      <w:pPr>
        <w:rPr>
          <w:sz w:val="22"/>
          <w:szCs w:val="22"/>
        </w:rPr>
      </w:pPr>
    </w:p>
    <w:p w14:paraId="7A1B251E" w14:textId="77777777" w:rsidR="00735E8D" w:rsidRPr="00733B02" w:rsidRDefault="00735E8D" w:rsidP="00735E8D">
      <w:pPr>
        <w:rPr>
          <w:sz w:val="22"/>
          <w:szCs w:val="22"/>
        </w:rPr>
        <w:sectPr w:rsidR="00735E8D" w:rsidRPr="00733B02" w:rsidSect="00A573E2">
          <w:type w:val="continuous"/>
          <w:pgSz w:w="12240" w:h="15840"/>
          <w:pgMar w:top="1417" w:right="1701" w:bottom="1417" w:left="1701" w:header="708" w:footer="708" w:gutter="0"/>
          <w:cols w:space="708"/>
          <w:docGrid w:linePitch="360"/>
        </w:sectPr>
      </w:pPr>
    </w:p>
    <w:p w14:paraId="7E6BE981" w14:textId="77777777" w:rsidR="00735E8D" w:rsidRPr="00733B02" w:rsidRDefault="00735E8D" w:rsidP="00735E8D">
      <w:pPr>
        <w:spacing w:after="120"/>
        <w:rPr>
          <w:b/>
          <w:bCs/>
          <w:sz w:val="22"/>
          <w:szCs w:val="22"/>
        </w:rPr>
      </w:pPr>
      <w:r w:rsidRPr="00733B02">
        <w:rPr>
          <w:b/>
          <w:bCs/>
          <w:sz w:val="22"/>
          <w:szCs w:val="22"/>
        </w:rPr>
        <w:t>Resultados</w:t>
      </w:r>
    </w:p>
    <w:p w14:paraId="0CE9F294" w14:textId="57E30E60" w:rsidR="00735E8D" w:rsidRDefault="00735E8D" w:rsidP="00735E8D">
      <w:pPr>
        <w:ind w:firstLine="284"/>
        <w:rPr>
          <w:sz w:val="22"/>
          <w:szCs w:val="22"/>
        </w:rPr>
      </w:pPr>
      <w:r w:rsidRPr="00733B02">
        <w:rPr>
          <w:sz w:val="22"/>
          <w:szCs w:val="22"/>
        </w:rPr>
        <w:t xml:space="preserve">A </w:t>
      </w:r>
      <w:r w:rsidR="00BF016D" w:rsidRPr="00733B02">
        <w:rPr>
          <w:sz w:val="22"/>
          <w:szCs w:val="22"/>
        </w:rPr>
        <w:t>continuación,</w:t>
      </w:r>
      <w:r>
        <w:rPr>
          <w:sz w:val="22"/>
          <w:szCs w:val="22"/>
        </w:rPr>
        <w:t xml:space="preserve"> </w:t>
      </w:r>
      <w:r w:rsidRPr="00733B02">
        <w:rPr>
          <w:sz w:val="22"/>
          <w:szCs w:val="22"/>
        </w:rPr>
        <w:t xml:space="preserve">se muestran los resultados correspondientes a cada etapa metodológica:  </w:t>
      </w:r>
    </w:p>
    <w:p w14:paraId="060BBCDC" w14:textId="77777777" w:rsidR="00735E8D" w:rsidRPr="00733B02" w:rsidRDefault="00735E8D" w:rsidP="00735E8D">
      <w:pPr>
        <w:ind w:firstLine="284"/>
        <w:rPr>
          <w:sz w:val="22"/>
          <w:szCs w:val="22"/>
        </w:rPr>
      </w:pPr>
    </w:p>
    <w:p w14:paraId="0B58F408" w14:textId="77777777" w:rsidR="00735E8D" w:rsidRPr="00733B02" w:rsidRDefault="00735E8D" w:rsidP="00735E8D">
      <w:pPr>
        <w:pStyle w:val="Prrafodelista"/>
        <w:numPr>
          <w:ilvl w:val="0"/>
          <w:numId w:val="22"/>
        </w:numPr>
        <w:spacing w:after="120" w:line="259" w:lineRule="auto"/>
        <w:ind w:left="714" w:hanging="357"/>
        <w:jc w:val="left"/>
        <w:rPr>
          <w:b/>
          <w:bCs/>
          <w:sz w:val="22"/>
          <w:szCs w:val="22"/>
        </w:rPr>
      </w:pPr>
      <w:r w:rsidRPr="00733B02">
        <w:rPr>
          <w:b/>
          <w:bCs/>
          <w:sz w:val="22"/>
          <w:szCs w:val="22"/>
        </w:rPr>
        <w:t xml:space="preserve">Análisis de la asignatura </w:t>
      </w:r>
    </w:p>
    <w:p w14:paraId="6E967B8B" w14:textId="77777777" w:rsidR="00735E8D" w:rsidRPr="00733B02" w:rsidRDefault="00735E8D" w:rsidP="00735E8D">
      <w:pPr>
        <w:ind w:firstLine="284"/>
        <w:rPr>
          <w:sz w:val="22"/>
          <w:szCs w:val="22"/>
        </w:rPr>
      </w:pPr>
      <w:r w:rsidRPr="00733B02">
        <w:rPr>
          <w:sz w:val="22"/>
          <w:szCs w:val="22"/>
        </w:rPr>
        <w:t>Después de llevar a cabo las actividades propuestas en esta etapa, se realizó una búsqueda de información en la plataforma virtual de la escuela, recopilando datos sobre las estrategias de enseñanza y aprendizaje actuales (Escuela de Estudios Industriales y Empresariales - Universidad Industrial de Santander, 2022). Entre estas estrategias destacan el aprendizaje basado en problemas, en retos, cooperativo, orientado a proyectos, estudio y resolución de casos, exposición magistral, exposiciones grupales e individuales, juego de roles, lectura de textos y artículos, talleres y prácticas de laboratorio, y uso de paquetes computacionales y TIC.</w:t>
      </w:r>
    </w:p>
    <w:p w14:paraId="1E0E7CE2" w14:textId="77777777" w:rsidR="00735E8D" w:rsidRPr="00733B02" w:rsidRDefault="00735E8D" w:rsidP="00735E8D">
      <w:pPr>
        <w:ind w:firstLine="284"/>
        <w:rPr>
          <w:sz w:val="22"/>
          <w:szCs w:val="22"/>
        </w:rPr>
      </w:pPr>
      <w:r w:rsidRPr="00733B02">
        <w:rPr>
          <w:sz w:val="22"/>
          <w:szCs w:val="22"/>
        </w:rPr>
        <w:t xml:space="preserve">En las clases de la asignatura, se identificó que el componente práctico consiste en un caso de estudio presentado al final de la exposición magistral de cada módulo. Cada caso de estudio contiene una lista de pasos para realizar actividades específicas necesarias para resolver los problemas de los módulos. Sin embargo, se observó que el aprendizaje de la asignatura depende significativamente de la habilidad lectora del estudiante, su comprensión y la aplicación de conocimientos previos que pueda asociar para dar sentido al caso en la herramienta. Este enfoque presenta ciertas limitaciones. Los casos de estudio contienen la totalidad de la actividad, los problemas, las soluciones y las conclusiones en un informe escrito, y están diseñados para funcionar en un entorno académico preprogramado, donde todo ocurre según lo planeado, sin oportunidad de aplicar este aprendizaje a situaciones reales que puedan surgir en el entorno empresarial. Además, estos </w:t>
      </w:r>
      <w:r w:rsidRPr="00733B02">
        <w:rPr>
          <w:sz w:val="22"/>
          <w:szCs w:val="22"/>
        </w:rPr>
        <w:lastRenderedPageBreak/>
        <w:t>casos de estudio han sido diseñados para funcionar dentro del perfil de usuario de prueba que se le proporciona al estudiante en la plataforma de SAP.</w:t>
      </w:r>
    </w:p>
    <w:p w14:paraId="2CD9A778" w14:textId="77777777" w:rsidR="00735E8D" w:rsidRPr="00733B02" w:rsidRDefault="00735E8D" w:rsidP="00735E8D">
      <w:pPr>
        <w:ind w:firstLine="284"/>
        <w:rPr>
          <w:sz w:val="22"/>
          <w:szCs w:val="22"/>
        </w:rPr>
      </w:pPr>
      <w:r w:rsidRPr="00733B02">
        <w:rPr>
          <w:sz w:val="22"/>
          <w:szCs w:val="22"/>
        </w:rPr>
        <w:t>Como resultado, el componente práctico de la asignatura se ve reducido a leer el informe y replicar su contenido en el software ERP de SAP. Esto puede dar lugar a errores de digitación, selección incorrecta de opciones, o malentendidos del informe. También se pueden presentar problemas cuando los estudiantes realizan el caso de forma operativa, siguiendo las instrucciones sin comprender plenamente o sin darle sentido a lo que están trabajando, ni asociar el desarrollo a los procesos empresariales revisados en la presentación.</w:t>
      </w:r>
    </w:p>
    <w:p w14:paraId="34FA775E" w14:textId="77777777" w:rsidR="00735E8D" w:rsidRDefault="00735E8D" w:rsidP="00735E8D">
      <w:pPr>
        <w:ind w:firstLine="284"/>
        <w:rPr>
          <w:sz w:val="22"/>
          <w:szCs w:val="22"/>
        </w:rPr>
      </w:pPr>
      <w:r w:rsidRPr="00733B02">
        <w:rPr>
          <w:sz w:val="22"/>
          <w:szCs w:val="22"/>
        </w:rPr>
        <w:t>Aunque estos ejercicios son útiles para progresar en el manejo del software ERP y adquirir cierta facilidad al momento de utilizarlo, esta modalidad no permite al estudiante aplicar los conocimientos adquiridos en su carrera en el manejo de un ERP que administra una empresa. Asimismo, no contribuyen al propósito de la asignatura, que es: "Formar al estudiante en la concepción de las operaciones de una compañía, la integración de los procesos y la administración de sistemas ERP apoyado en software, mediante un enfoque de la funcionalidad práctica de una herramienta informática y su aplicabilidad en el contexto real de las empresas" (Escuela de Estudios Industriales y Empresariales Universidad Industrial de Santander, 2022). Esto se debe a que el actual método de enseñanza no permite al estudiante comprender completamente la situación real de una empresa, el problema que enfrenta y cómo podría resolverse utilizando el ERP.</w:t>
      </w:r>
    </w:p>
    <w:p w14:paraId="07C223A6" w14:textId="77777777" w:rsidR="00735E8D" w:rsidRPr="00733B02" w:rsidRDefault="00735E8D" w:rsidP="00735E8D">
      <w:pPr>
        <w:ind w:firstLine="284"/>
        <w:rPr>
          <w:sz w:val="22"/>
          <w:szCs w:val="22"/>
        </w:rPr>
      </w:pPr>
    </w:p>
    <w:p w14:paraId="3DDE4A42" w14:textId="77777777" w:rsidR="00735E8D" w:rsidRPr="00733B02" w:rsidRDefault="00735E8D" w:rsidP="00735E8D">
      <w:pPr>
        <w:pStyle w:val="Prrafodelista"/>
        <w:numPr>
          <w:ilvl w:val="0"/>
          <w:numId w:val="22"/>
        </w:numPr>
        <w:spacing w:after="160" w:line="259" w:lineRule="auto"/>
        <w:jc w:val="left"/>
        <w:rPr>
          <w:sz w:val="22"/>
          <w:szCs w:val="22"/>
        </w:rPr>
      </w:pPr>
      <w:r w:rsidRPr="00733B02">
        <w:rPr>
          <w:b/>
          <w:bCs/>
          <w:sz w:val="22"/>
          <w:szCs w:val="22"/>
        </w:rPr>
        <w:t>Test de Vark</w:t>
      </w:r>
    </w:p>
    <w:p w14:paraId="13D38D3D" w14:textId="77777777" w:rsidR="00735E8D" w:rsidRPr="00733B02" w:rsidRDefault="00735E8D" w:rsidP="00735E8D">
      <w:pPr>
        <w:ind w:firstLine="284"/>
        <w:rPr>
          <w:sz w:val="22"/>
          <w:szCs w:val="22"/>
        </w:rPr>
      </w:pPr>
      <w:r w:rsidRPr="00733B02">
        <w:rPr>
          <w:sz w:val="22"/>
          <w:szCs w:val="22"/>
        </w:rPr>
        <w:t xml:space="preserve">La asignatura “integración de procesos con tecnología informática (SAP)” se está implementando actualmente en dos grupos de estudiantes, cada uno compuesto por entre 30 y 35 individuos. Para el estudio en cuestión, se eligió trabajar con un 15% de estos estudiantes durante el segundo semestre de 2022. Esta muestra comprendía 11 participantes voluntarios, de los cuales 7 eran hombres y 4 eran mujeres. Con edades comprendidas entre los 21 y los 26 años, estos estudiantes pertenecían a los últimos semestres del programa académico de ingeniería industrial. Se les administró el test VARK. Las respuestas de estos estudiantes se recopilaron y tabularon, y como </w:t>
      </w:r>
      <w:r w:rsidRPr="00733B02">
        <w:rPr>
          <w:sz w:val="22"/>
          <w:szCs w:val="22"/>
        </w:rPr>
        <w:t>resultado, se pudo observar que los estudiantes de pregrado que participaron tienden a preferir el estilo de aprendizaje kinestésico. Seguido del auditivo y visual.  El estilo lecto-escritor fue el menos preferido.</w:t>
      </w:r>
    </w:p>
    <w:p w14:paraId="35DE06AC" w14:textId="77777777" w:rsidR="00735E8D" w:rsidRDefault="00735E8D" w:rsidP="00735E8D">
      <w:pPr>
        <w:ind w:firstLine="284"/>
        <w:rPr>
          <w:sz w:val="22"/>
          <w:szCs w:val="22"/>
        </w:rPr>
      </w:pPr>
      <w:r w:rsidRPr="00733B02">
        <w:rPr>
          <w:sz w:val="22"/>
          <w:szCs w:val="22"/>
        </w:rPr>
        <w:t>Es interesante notar que estos resultados contrastan con el método de enseñanza predominante en la asignatura en la actualidad. La forma de aprendizaje kinestésica, que es preferida por la mayoría de los estudiantes, no es la que predomina en las clases de esta asignatura. A través de un análisis preliminar y entrevistas informales con los docentes de la asignatura, se ha determinado que el método de enseñanza más comúnmente utilizado es el lecto-escritor. Este hallazgo invita a una reflexión sobre la eficacia y adecuación de los métodos de enseñanza actuales en relación con las preferencias de aprendizaje de los estudiantes.</w:t>
      </w:r>
    </w:p>
    <w:p w14:paraId="21B2C017" w14:textId="77777777" w:rsidR="00735E8D" w:rsidRPr="00733B02" w:rsidRDefault="00735E8D" w:rsidP="00735E8D">
      <w:pPr>
        <w:ind w:firstLine="284"/>
        <w:rPr>
          <w:sz w:val="22"/>
          <w:szCs w:val="22"/>
        </w:rPr>
      </w:pPr>
    </w:p>
    <w:p w14:paraId="617FF065" w14:textId="77777777" w:rsidR="00735E8D" w:rsidRPr="00733B02" w:rsidRDefault="00735E8D" w:rsidP="00735E8D">
      <w:pPr>
        <w:pStyle w:val="Prrafodelista"/>
        <w:numPr>
          <w:ilvl w:val="0"/>
          <w:numId w:val="22"/>
        </w:numPr>
        <w:spacing w:after="160" w:line="259" w:lineRule="auto"/>
        <w:jc w:val="left"/>
        <w:rPr>
          <w:b/>
          <w:bCs/>
          <w:sz w:val="22"/>
          <w:szCs w:val="22"/>
        </w:rPr>
      </w:pPr>
      <w:r w:rsidRPr="00733B02">
        <w:rPr>
          <w:b/>
          <w:bCs/>
          <w:sz w:val="22"/>
          <w:szCs w:val="22"/>
        </w:rPr>
        <w:t>Prueba piloto</w:t>
      </w:r>
    </w:p>
    <w:p w14:paraId="04363BD2" w14:textId="77777777" w:rsidR="00735E8D" w:rsidRDefault="00735E8D" w:rsidP="00735E8D">
      <w:pPr>
        <w:ind w:firstLine="284"/>
        <w:rPr>
          <w:sz w:val="22"/>
          <w:szCs w:val="22"/>
        </w:rPr>
      </w:pPr>
      <w:r w:rsidRPr="00733B02">
        <w:rPr>
          <w:sz w:val="22"/>
          <w:szCs w:val="22"/>
        </w:rPr>
        <w:t xml:space="preserve">En la prueba piloto, se organizaron a los estudiantes en cuatro equipos de dos y tres miembros, denominados equipos L, M, N y O. Se realizaron tres rondas, en las que los equipos recibieron retroalimentación al final de cada una. En la primera ronda, los equipos comenzaron con un inventario inicial de 1500 unidades para cada uno de los ocho jarabes (productos). La atención se centró en la fijación de precios y la planificación de gastos de marketing. En la segunda ronda, los equipos tuvieron un inventario inicial más bajo, y en algunos casos, agotado para ciertos productos. Esto obligó a los equipos a pedir más stock, realizando procesos de planificación y aprovisionamiento para reponer su inventario en base a la demanda del mercado. La tercera ronda replicó las condiciones de la segunda, permitiendo a los estudiantes participar en un ciclo comercial completo de planificación, adquisición y venta de productos.  El simulador proporcionó una recopilación de los resultados de cada equipo por rondas, incluyendo datos como ranking, valoración de la empresa, ingreso neto acumulado, ventas totales, margen bruto, margen neto, ROE, ROA, D/E, </w:t>
      </w:r>
      <w:proofErr w:type="spellStart"/>
      <w:r w:rsidRPr="00733B02">
        <w:rPr>
          <w:sz w:val="22"/>
          <w:szCs w:val="22"/>
        </w:rPr>
        <w:t>Mktg</w:t>
      </w:r>
      <w:proofErr w:type="spellEnd"/>
      <w:r w:rsidRPr="00733B02">
        <w:rPr>
          <w:sz w:val="22"/>
          <w:szCs w:val="22"/>
        </w:rPr>
        <w:t xml:space="preserve">/s, ingreso neto por ronda, ventas por ronda por equipo. Esta información permitió a los equipos analizar las consecuencias de sus decisiones tras cada ronda. El simulador arrojó también un estadístico del comportamiento de los equipos en cada ronda, este es: La valoración de las empresas. El análisis de las decisiones tomadas por cada equipo en las </w:t>
      </w:r>
      <w:r w:rsidRPr="00733B02">
        <w:rPr>
          <w:sz w:val="22"/>
          <w:szCs w:val="22"/>
        </w:rPr>
        <w:lastRenderedPageBreak/>
        <w:t>diferentes rondas condujo a varias consecuencias que afectaron la valoración de la compañía de cada equipo. Se observó que todos los equipos mostraron una tendencia bajista en la valoración de la compañía, con la excepción del equipo O, que cambió la pendiente de su gráfica a partir del periodo 9, incrementando su valoración hasta convertirse en el equipo ganador en la última ronda. A la pregunta de cuál fue su estrategia, los miembros del equipo O explicaron que no realizaron cambios significativos en los precios de venta, proveedores, ni marketing. Sin embargo, en las rondas finales identificaron el producto que se vendía más y lograron prever qué productos estaban a punto de agotarse. Esto les permitió ajustar su estrategia y salir victoriosos.</w:t>
      </w:r>
    </w:p>
    <w:p w14:paraId="2FA194B2" w14:textId="77777777" w:rsidR="00735E8D" w:rsidRPr="00733B02" w:rsidRDefault="00735E8D" w:rsidP="00735E8D">
      <w:pPr>
        <w:ind w:firstLine="284"/>
        <w:rPr>
          <w:sz w:val="22"/>
          <w:szCs w:val="22"/>
        </w:rPr>
      </w:pPr>
    </w:p>
    <w:p w14:paraId="64D24D59" w14:textId="77777777" w:rsidR="00735E8D" w:rsidRPr="00733B02" w:rsidRDefault="00735E8D" w:rsidP="00735E8D">
      <w:pPr>
        <w:pStyle w:val="Prrafodelista"/>
        <w:numPr>
          <w:ilvl w:val="0"/>
          <w:numId w:val="22"/>
        </w:numPr>
        <w:spacing w:after="160" w:line="259" w:lineRule="auto"/>
        <w:jc w:val="left"/>
        <w:rPr>
          <w:b/>
          <w:bCs/>
          <w:sz w:val="22"/>
          <w:szCs w:val="22"/>
        </w:rPr>
      </w:pPr>
      <w:r w:rsidRPr="00733B02">
        <w:rPr>
          <w:b/>
          <w:bCs/>
          <w:sz w:val="22"/>
          <w:szCs w:val="22"/>
        </w:rPr>
        <w:t>Encuesta de satisfacción</w:t>
      </w:r>
    </w:p>
    <w:p w14:paraId="72EE439E" w14:textId="77777777" w:rsidR="00735E8D" w:rsidRPr="00733B02" w:rsidRDefault="00735E8D" w:rsidP="00735E8D">
      <w:pPr>
        <w:ind w:firstLine="284"/>
        <w:rPr>
          <w:sz w:val="22"/>
          <w:szCs w:val="22"/>
        </w:rPr>
      </w:pPr>
      <w:r w:rsidRPr="00733B02">
        <w:rPr>
          <w:sz w:val="22"/>
          <w:szCs w:val="22"/>
        </w:rPr>
        <w:t xml:space="preserve">La encuesta realizada a los estudiantes arrojó los siguientes resultados principales: El 83.3% de los estudiantes manifestó estar satisfecho o muy satisfecho con la actividad, mientras que el 16.7% fue indiferente. Ningún estudiante expresó estar insatisfecho. El 58.3% de los estudiantes consideró que hubo falta de material de apoyo, mientras que el 41.7% consideró que el material suministrado fue suficiente. Se recomienda preparar un material más completo y acorde con el nivel académico del grupo. En cuanto a nivel de complejidad: El 75% de los estudiantes coincidió en que la actividad tenía un nivel de complejidad medio o medio alto. Esto puede deberse al tiempo asignado y al bajo nivel de preparación de los estudiantes antes de la actividad. En cuanto a claridad de los objetivos: El 50% de los estudiantes consideró que los objetivos de la actividad fueron totalmente claros, mientras que el otro 50% los consideró claros en un nivel medio o medio alto. Se sugiere mejorar la claridad de los objetivos al inicio de la actividad, en cuanto a la utilidad del simulador ERPSIM: El 91.7% de los estudiantes está totalmente de acuerdo en que el uso del simulador es de gran utilidad para el aprendizaje, y el 8.3% restante está de acuerdo. Todos los estudiantes encuestados expresaron su deseo de que se implemente el uso del simulador en las clases de Integración de Procesos con Tecnología Informática. Finalmente, en lo referente a impacto en la dinámica de la clase: El 100% de los estudiantes está totalmente de acuerdo en que el uso </w:t>
      </w:r>
      <w:r w:rsidRPr="00733B02">
        <w:rPr>
          <w:sz w:val="22"/>
          <w:szCs w:val="22"/>
        </w:rPr>
        <w:t>del simulador y los juegos serios hacen la clase más dinámica. El 75% considera que el impacto es muy alto y el 25% restante lo considera alto. El 91.7% de los estudiantes cree que el uso del simulador puede ayudar a mejorar su desempeño académico en las clases relacionadas con la asignatura.</w:t>
      </w:r>
    </w:p>
    <w:p w14:paraId="39A50101" w14:textId="77777777" w:rsidR="00735E8D" w:rsidRPr="00733B02" w:rsidRDefault="00735E8D" w:rsidP="00735E8D">
      <w:pPr>
        <w:ind w:firstLine="284"/>
        <w:rPr>
          <w:sz w:val="22"/>
          <w:szCs w:val="22"/>
        </w:rPr>
      </w:pPr>
      <w:r w:rsidRPr="00733B02">
        <w:rPr>
          <w:sz w:val="22"/>
          <w:szCs w:val="22"/>
        </w:rPr>
        <w:t>En las preguntas abiertas, se recopiló información detallada sobre posibles mejoras y sugerencias. Se agruparon las respuestas similares para facilitar la identificación de opiniones generales y sugerencias de mejora. Estos resultados indican que la mayoría de los estudiantes se mostraron satisfechos con la actividad y consideraron que el simulador ERPSIM fue útil y dinamizó la clase. Se destacó la necesidad de mejorar el material de apoyo, la claridad de los objetivos y la preparación previa de los estudiantes. También se mencionó que el uso del simulador podría ayudar a mejorar el desempeño académico en las clases relacionadas con la asignatura.</w:t>
      </w:r>
    </w:p>
    <w:p w14:paraId="0A245FE7" w14:textId="77777777" w:rsidR="00735E8D" w:rsidRDefault="00735E8D" w:rsidP="00735E8D">
      <w:pPr>
        <w:ind w:firstLine="284"/>
        <w:rPr>
          <w:sz w:val="22"/>
          <w:szCs w:val="22"/>
        </w:rPr>
      </w:pPr>
      <w:r w:rsidRPr="00733B02">
        <w:rPr>
          <w:sz w:val="22"/>
          <w:szCs w:val="22"/>
        </w:rPr>
        <w:t>La segunda parte de esta investigación consistió en el diseño de las herramientas metodológicas y su implementación.  Estos resultados se describen a continuación.</w:t>
      </w:r>
    </w:p>
    <w:p w14:paraId="307FE0E8" w14:textId="77777777" w:rsidR="00735E8D" w:rsidRPr="00733B02" w:rsidRDefault="00735E8D" w:rsidP="00735E8D">
      <w:pPr>
        <w:ind w:firstLine="284"/>
        <w:rPr>
          <w:sz w:val="22"/>
          <w:szCs w:val="22"/>
        </w:rPr>
      </w:pPr>
    </w:p>
    <w:p w14:paraId="34E402C4" w14:textId="77777777" w:rsidR="00735E8D" w:rsidRPr="00733B02" w:rsidRDefault="00735E8D" w:rsidP="00735E8D">
      <w:pPr>
        <w:pStyle w:val="Prrafodelista"/>
        <w:numPr>
          <w:ilvl w:val="0"/>
          <w:numId w:val="22"/>
        </w:numPr>
        <w:spacing w:after="160" w:line="259" w:lineRule="auto"/>
        <w:jc w:val="left"/>
        <w:rPr>
          <w:b/>
          <w:bCs/>
          <w:sz w:val="22"/>
          <w:szCs w:val="22"/>
        </w:rPr>
      </w:pPr>
      <w:r w:rsidRPr="00733B02">
        <w:rPr>
          <w:b/>
          <w:bCs/>
          <w:sz w:val="22"/>
          <w:szCs w:val="22"/>
        </w:rPr>
        <w:t>Estrategia pedagógica y descripción del juego</w:t>
      </w:r>
    </w:p>
    <w:p w14:paraId="2A4AF4EB" w14:textId="77777777" w:rsidR="00735E8D" w:rsidRPr="00733B02" w:rsidRDefault="00735E8D" w:rsidP="00735E8D">
      <w:pPr>
        <w:ind w:firstLine="284"/>
        <w:rPr>
          <w:sz w:val="22"/>
          <w:szCs w:val="22"/>
        </w:rPr>
      </w:pPr>
      <w:r w:rsidRPr="00733B02">
        <w:rPr>
          <w:sz w:val="22"/>
          <w:szCs w:val="22"/>
        </w:rPr>
        <w:t>En la etapa de capacitación, los autores y el director del proyecto completaron con éxito un curso en línea de certificación en ERP</w:t>
      </w:r>
      <w:r>
        <w:rPr>
          <w:sz w:val="22"/>
          <w:szCs w:val="22"/>
        </w:rPr>
        <w:t>S</w:t>
      </w:r>
      <w:r w:rsidRPr="00733B02">
        <w:rPr>
          <w:sz w:val="22"/>
          <w:szCs w:val="22"/>
        </w:rPr>
        <w:t>im. Obtuvieron certificados, licencias y toda la información necesaria para crear perfiles de administrador activos para su uso en el proyecto, incluyendo URL personalizadas y credenciales de acceso a las consolas.  Después de la capacitación, se crearon tres perfiles de administrador para controlar las consolas de SAP y ERP</w:t>
      </w:r>
      <w:r>
        <w:rPr>
          <w:sz w:val="22"/>
          <w:szCs w:val="22"/>
        </w:rPr>
        <w:t>S</w:t>
      </w:r>
      <w:r w:rsidRPr="00733B02">
        <w:rPr>
          <w:sz w:val="22"/>
          <w:szCs w:val="22"/>
        </w:rPr>
        <w:t>im. Además, se creó una clase en el portal correspondiente y se enviaron invitaciones a través de correos electrónicos estudiantiles. Se utilizaron correos genéricos para optimizar y reutilizar las licencias. Las licencias fueron suscritas y administradas por la biblioteca y la dirección de la Escuela de Estudios Industriales y Empresariales de la UIS (EEIE) para su reutilización en varios cursos.</w:t>
      </w:r>
    </w:p>
    <w:p w14:paraId="18A29B70" w14:textId="77777777" w:rsidR="00735E8D" w:rsidRPr="00733B02" w:rsidRDefault="00735E8D" w:rsidP="00735E8D">
      <w:pPr>
        <w:ind w:firstLine="284"/>
        <w:rPr>
          <w:sz w:val="22"/>
          <w:szCs w:val="22"/>
        </w:rPr>
      </w:pPr>
      <w:r w:rsidRPr="00733B02">
        <w:rPr>
          <w:sz w:val="22"/>
          <w:szCs w:val="22"/>
        </w:rPr>
        <w:t xml:space="preserve">Para mejorar la estrategia didáctica, se diseñó nuevo material que acompañara el proceso de aprendizaje de los estudiantes. Este material incluye cartillas de ayuda llamadas "Job Aids" que resumen </w:t>
      </w:r>
      <w:r w:rsidRPr="00733B02">
        <w:rPr>
          <w:sz w:val="22"/>
          <w:szCs w:val="22"/>
        </w:rPr>
        <w:lastRenderedPageBreak/>
        <w:t xml:space="preserve">la información relevante para los participantes y diapositivas gráficas que resumen los conceptos presentados en clase. Además, se creó una guía de administrador del simulador ERPsim, que proporciona instrucciones detalladas sobre el uso, la configuración y la administración del simulador. La guía aborda los pasos necesarios antes de usar el simulador, como el aprovisionamiento del sistema y la gestión de clases. Se utiliza el sistema "ERPsim </w:t>
      </w:r>
      <w:proofErr w:type="spellStart"/>
      <w:r w:rsidRPr="00733B02">
        <w:rPr>
          <w:sz w:val="22"/>
          <w:szCs w:val="22"/>
        </w:rPr>
        <w:t>for</w:t>
      </w:r>
      <w:proofErr w:type="spellEnd"/>
      <w:r w:rsidRPr="00733B02">
        <w:rPr>
          <w:sz w:val="22"/>
          <w:szCs w:val="22"/>
        </w:rPr>
        <w:t xml:space="preserve"> SAP S/4 (HANA)" y se proporcionan los detalles de conexión necesarios.</w:t>
      </w:r>
    </w:p>
    <w:p w14:paraId="600967E2" w14:textId="5569B347" w:rsidR="00735E8D" w:rsidRPr="00733B02" w:rsidRDefault="00735E8D" w:rsidP="00735E8D">
      <w:pPr>
        <w:ind w:firstLine="284"/>
        <w:rPr>
          <w:sz w:val="22"/>
          <w:szCs w:val="22"/>
        </w:rPr>
      </w:pPr>
      <w:r w:rsidRPr="00733B02">
        <w:rPr>
          <w:sz w:val="22"/>
          <w:szCs w:val="22"/>
        </w:rPr>
        <w:t>El juego de simulación ERPsim se centra en enseñar conceptos de integración de procesos y la importancia de tomar decisiones correctas y oportunas en el contexto de una empresa de venta de miel de maple en Alemania. Los estudiantes asumen el rol de directores de la empresa y deben analizar transacciones, tomar decisiones comerciales y maximizar la rentabilidad de sus operaciones.  El juego consta de 12 rondas divididas en 20 pasos, donde cada paso representa un día virtual. Se juega en equipos de 3 o 4 personas, identificados por una letra del abecedario. En la primera ronda, los jugadores comienzan con un inventario inicial de 1500 unidades de cada uno de los 8 productos. Se enfocan en decisiones de fijación de precios y gastos de marketing para maximizar las ventas. En la segunda ronda, es probable que el inventario inicial se agote, por lo que los jugadores deben reponerlo solicitando unidades al proveedor. Para ello, utilizan el proceso de planificación y aprovisionamiento del sistema MRP. Además, continúan tomando decisiones sobre precios y marketing. A partir de la tercera ronda, se repite el ciclo completo de planificación, adquisición y venta de productos. El juego se realiza en un mercado con demanda diferenciada en tres regiones de Alemania: norte, oeste y sur. Cada región tiene preferencias de productos distintas.</w:t>
      </w:r>
    </w:p>
    <w:p w14:paraId="63E32FE7" w14:textId="77777777" w:rsidR="00735E8D" w:rsidRPr="00733B02" w:rsidRDefault="00735E8D" w:rsidP="00735E8D">
      <w:pPr>
        <w:ind w:firstLine="284"/>
        <w:rPr>
          <w:sz w:val="22"/>
          <w:szCs w:val="22"/>
        </w:rPr>
      </w:pPr>
      <w:r w:rsidRPr="00733B02">
        <w:rPr>
          <w:sz w:val="22"/>
          <w:szCs w:val="22"/>
        </w:rPr>
        <w:t xml:space="preserve">El juego presenta costos que deben ser considerados para garantizar la rentabilidad. Estos incluyen el costo de transporte para las entregas del proveedor y el costo de almacenamiento, que se aplica si el inventario total supera la capacidad máxima. </w:t>
      </w:r>
    </w:p>
    <w:p w14:paraId="1DB192DA" w14:textId="77777777" w:rsidR="00735E8D" w:rsidRPr="00733B02" w:rsidRDefault="00735E8D" w:rsidP="00735E8D">
      <w:pPr>
        <w:ind w:firstLine="284"/>
        <w:rPr>
          <w:sz w:val="22"/>
          <w:szCs w:val="22"/>
        </w:rPr>
      </w:pPr>
      <w:r w:rsidRPr="00733B02">
        <w:rPr>
          <w:sz w:val="22"/>
          <w:szCs w:val="22"/>
        </w:rPr>
        <w:t xml:space="preserve">Por la experiencia de este trabajo de investigación, se recomienda realizar al menos dos clases para jugar tres rondas, asignando un tiempo determinado para cada paso. El objetivo principal del juego es aumentar las ganancias y la calificación crediticia de la empresa para maximizar su valoración. Ya que el juego de simulación ERPsim </w:t>
      </w:r>
      <w:r w:rsidRPr="00733B02">
        <w:rPr>
          <w:sz w:val="22"/>
          <w:szCs w:val="22"/>
        </w:rPr>
        <w:t>se basa en la gestión de una empresa de venta de miel de maple en Alemania, los estudiantes toman decisiones relacionadas con precios, marketing, aprovisionamiento y ventas para maximizar la rentabilidad. El juego consta de varias rondas en las que se repite el ciclo comercial completo. Se busca que los estudiantes comprendan la importancia de la integración de procesos y las consecuencias de sus decisiones en el desempeño de la empresa.</w:t>
      </w:r>
    </w:p>
    <w:p w14:paraId="405B782E" w14:textId="77777777" w:rsidR="00735E8D" w:rsidRDefault="00735E8D" w:rsidP="00735E8D">
      <w:pPr>
        <w:ind w:firstLine="284"/>
        <w:rPr>
          <w:sz w:val="22"/>
          <w:szCs w:val="22"/>
        </w:rPr>
      </w:pPr>
      <w:r w:rsidRPr="00733B02">
        <w:rPr>
          <w:sz w:val="22"/>
          <w:szCs w:val="22"/>
        </w:rPr>
        <w:t>En conjunto, esta estrategia pedagógica combina el aprendizaje experiencial, la aplicación práctica de conocimientos, la colaboración entre pares y la retroalimentación inmediata para lograr un aprendizaje significativo y efectivo. Al integrar el juego de simulación en el proceso de enseñanza.</w:t>
      </w:r>
    </w:p>
    <w:p w14:paraId="101E6564" w14:textId="77777777" w:rsidR="00735E8D" w:rsidRPr="00733B02" w:rsidRDefault="00735E8D" w:rsidP="00735E8D">
      <w:pPr>
        <w:ind w:firstLine="284"/>
        <w:rPr>
          <w:sz w:val="22"/>
          <w:szCs w:val="22"/>
        </w:rPr>
      </w:pPr>
    </w:p>
    <w:p w14:paraId="79245749" w14:textId="77777777" w:rsidR="00735E8D" w:rsidRPr="00733B02" w:rsidRDefault="00735E8D" w:rsidP="00735E8D">
      <w:pPr>
        <w:pStyle w:val="Prrafodelista"/>
        <w:numPr>
          <w:ilvl w:val="0"/>
          <w:numId w:val="22"/>
        </w:numPr>
        <w:spacing w:after="160" w:line="259" w:lineRule="auto"/>
        <w:jc w:val="left"/>
        <w:rPr>
          <w:b/>
          <w:bCs/>
          <w:sz w:val="22"/>
          <w:szCs w:val="22"/>
        </w:rPr>
      </w:pPr>
      <w:r w:rsidRPr="00733B02">
        <w:rPr>
          <w:b/>
          <w:bCs/>
          <w:sz w:val="22"/>
          <w:szCs w:val="22"/>
        </w:rPr>
        <w:t>Implementación</w:t>
      </w:r>
    </w:p>
    <w:p w14:paraId="023580F0" w14:textId="77777777" w:rsidR="00735E8D" w:rsidRPr="00733B02" w:rsidRDefault="00735E8D" w:rsidP="00735E8D">
      <w:pPr>
        <w:ind w:firstLine="284"/>
        <w:rPr>
          <w:sz w:val="22"/>
          <w:szCs w:val="22"/>
        </w:rPr>
      </w:pPr>
      <w:r w:rsidRPr="00733B02">
        <w:rPr>
          <w:sz w:val="22"/>
          <w:szCs w:val="22"/>
        </w:rPr>
        <w:t xml:space="preserve">La implementación de la estrategia pedagógica fue exitosa, con una alta participación y compromiso de los estudiantes. Se llevaron a cabo dos sesiones por grupo, dividiendo la explicación del juego por partes y utilizando el simulador de manera progresiva. Se estableció un cronograma de actividades en tres salones de clase, asegurando que cada participante tuviera acceso a un computador. En la primera sesión, se presentó el proyecto, los objetivos y la problemática que se abordaría. Se explicó detalladamente el juego de maple, los roles de los estudiantes y la importancia de la toma de decisiones. Luego, se formaron los equipos y se explicaron todas las funcionalidades y acciones de la primera ronda. Al finalizar, se analizaron los resultados y se recomendó ajustar estrategias para la segunda sesión. En la segunda sesión, se introdujeron nuevas acciones como la planificación de requerimientos y el manejo de inventarios. Se explicaron todos los mosaicos y reportes necesarios, se respondieron preguntas y se replantearon estrategias. Al finalizar la segunda ronda, se analizaron los resultados y se realizaron conclusiones individuales y grupales. Se solicitó a los participantes responder una encuesta de evaluación y se recopilaron opiniones y comentarios. La experiencia en general fue exitosa, con alta participación, entusiasmo y formación de grupos colaborativos. Se solucionaron errores y dificultades a lo largo de la implementación. Hubo problemas de digitación y entendimiento, así como dificultades al iniciar sesión. Durante la explicación de las transacciones de SAP, se presentó un inconveniente al hacer efectivas las configuraciones </w:t>
      </w:r>
      <w:r w:rsidRPr="00733B02">
        <w:rPr>
          <w:sz w:val="22"/>
          <w:szCs w:val="22"/>
        </w:rPr>
        <w:lastRenderedPageBreak/>
        <w:t>de prueba, pero se logró estabilizar el mercado sin repercusiones negativas. También hubo problemas relacionados con el espacio físico durante la prueba piloto, lo que llevó a reducir la duración de las rondas. A pesar de estos desafíos, la retroalimentación fue positiva y los participantes mostraron interés en seguir utilizando el simulador. Se recomienda tener en cuenta los errores y dificultades para futuras implementaciones de la estrategia.</w:t>
      </w:r>
    </w:p>
    <w:p w14:paraId="59A01C93" w14:textId="77777777" w:rsidR="00735E8D" w:rsidRPr="00733B02" w:rsidRDefault="00735E8D" w:rsidP="00735E8D">
      <w:pPr>
        <w:rPr>
          <w:sz w:val="22"/>
          <w:szCs w:val="22"/>
        </w:rPr>
      </w:pPr>
    </w:p>
    <w:p w14:paraId="6E7525BE" w14:textId="77777777" w:rsidR="00735E8D" w:rsidRPr="00733B02" w:rsidRDefault="00735E8D" w:rsidP="00735E8D">
      <w:pPr>
        <w:spacing w:after="120"/>
        <w:rPr>
          <w:b/>
          <w:bCs/>
          <w:sz w:val="22"/>
          <w:szCs w:val="22"/>
        </w:rPr>
      </w:pPr>
      <w:r w:rsidRPr="00733B02">
        <w:rPr>
          <w:b/>
          <w:bCs/>
          <w:sz w:val="22"/>
          <w:szCs w:val="22"/>
        </w:rPr>
        <w:t>Discusión de resultados</w:t>
      </w:r>
    </w:p>
    <w:p w14:paraId="1F35E1E9" w14:textId="77777777" w:rsidR="00735E8D" w:rsidRPr="00733B02" w:rsidRDefault="00735E8D" w:rsidP="00735E8D">
      <w:pPr>
        <w:ind w:firstLine="284"/>
        <w:rPr>
          <w:sz w:val="22"/>
          <w:szCs w:val="22"/>
        </w:rPr>
      </w:pPr>
      <w:r w:rsidRPr="00733B02">
        <w:rPr>
          <w:sz w:val="22"/>
          <w:szCs w:val="22"/>
        </w:rPr>
        <w:t>El ejercicio pedagógico desarrollado a través de esta investigación tiene todo el potencial para fomentar un enfoque más interactivo, estimulante y memorable para los estudiantes, a través de la metodología de aprendizaje basado en problemas, ya que el juego de simulación ERPsim se centra en problemas y situaciones reales que los estudiantes deben enfrentar y resolver. A través de la toma de decisiones y la gestión de la empresa en el juego, los estudiantes aprenden de manera práctica y experiencial sobre la importancia de la integración de procesos y las consecuencias de sus decisiones.  Además, la participación activa de los estudiantes en el juego, asumiendo roles de dirección y tomando decisiones que afectan directamente el desempeño de la empresa, fomenta la participación activa y el compromiso de los estudiantes en el proceso de aprendizaje. Además, al trabajar en equipos, promueve la colaboración y la discusión de estrategias entre los estudiantes.</w:t>
      </w:r>
    </w:p>
    <w:p w14:paraId="71287318" w14:textId="77777777" w:rsidR="00735E8D" w:rsidRPr="00733B02" w:rsidRDefault="00735E8D" w:rsidP="00735E8D">
      <w:pPr>
        <w:ind w:firstLine="284"/>
        <w:rPr>
          <w:sz w:val="22"/>
          <w:szCs w:val="22"/>
        </w:rPr>
      </w:pPr>
      <w:r w:rsidRPr="00733B02">
        <w:rPr>
          <w:sz w:val="22"/>
          <w:szCs w:val="22"/>
        </w:rPr>
        <w:t xml:space="preserve">El juego permite a los estudiantes aplicar los conceptos teóricos aprendidos en el aula en un contexto práctico. A través de la fijación de precios, la planificación de marketing, la gestión de inventario y otras decisiones comerciales, los estudiantes ponen en práctica los conocimientos adquiridos y comprenden su relevancia en un entorno empresarial real. Otro aspecto importante y concluyente es que el juego proporciona una retroalimentación inmediata a través de los resultados obtenidos en cada ronda. Los estudiantes pueden evaluar el impacto de sus decisiones y ajustar su estrategia en consecuencia. Esta retroalimentación permite un ciclo de aprendizaje continuo y la mejora de las habilidades de toma de decisiones de los estudiantes. Y en cuanto a la motivación y diversión, el enfoque lúdico y </w:t>
      </w:r>
      <w:r w:rsidRPr="00733B02">
        <w:rPr>
          <w:sz w:val="22"/>
          <w:szCs w:val="22"/>
        </w:rPr>
        <w:t>competitivo del juego hace que el proceso de aprendizaje sea más motivador y divertido para los estudiantes. La simulación de situaciones empresariales despierta su interés y les brinda la oportunidad de experimentar las consecuencias de sus acciones de manera segura y controlada.</w:t>
      </w:r>
    </w:p>
    <w:p w14:paraId="37D45C8D" w14:textId="77777777" w:rsidR="00735E8D" w:rsidRPr="00733B02" w:rsidRDefault="00735E8D" w:rsidP="00735E8D">
      <w:pPr>
        <w:ind w:firstLine="284"/>
        <w:rPr>
          <w:sz w:val="22"/>
          <w:szCs w:val="22"/>
        </w:rPr>
      </w:pPr>
      <w:r w:rsidRPr="00733B02">
        <w:rPr>
          <w:sz w:val="22"/>
          <w:szCs w:val="22"/>
        </w:rPr>
        <w:t xml:space="preserve">El enfoque descrito en los párrafos anteriores se puede alinear con varias competencias definidas por ABET, en concreto, las habilidades de resolución de problemas se fortalecen con el simulador ERPsim, ya que este se centra en la resolución de problemas relacionados con la integración de procesos y la toma de decisiones empresariales. Los estudiantes deben analizar información, tomar decisiones estratégicas y enfrentar las consecuencias de sus acciones. Esto fortalece su capacidad para abordar problemas complejos y encontrar soluciones efectivas. Los estudiantes deben familiarizarse con el funcionamiento de un sistema ERP real (SAP) y utilizarlo como herramienta para administrar una empresa simulada. Esto les brinda una comprensión práctica y aplicada de los conceptos y tecnologías relacionadas con la integración de procesos y la gestión empresarial. La actividad se lleva a cabo en equipos de 4 a 6 estudiantes, donde deben colaborar, comunicarse y tomar decisiones conjuntas. Esto fomenta el trabajo en equipo, la colaboración y la capacidad de trabajar eficazmente en grupos multidisciplinarios. En cuanto a las habilidades de comunicación: Durante las sesiones, los estudiantes deben presentar y explicar sus estrategias, así como discutir y analizar los resultados. Esto requiere habilidades de comunicación efectiva, tanto verbal como escrita, para transmitir ideas y argumentar de manera clara y convincente. Por otra parte, los estudiantes deben analizar la información, evaluar diferentes opciones y tomar decisiones basadas en un razonamiento lógico y crítico. También deben reflexionar sobre los resultados obtenidos y plantear mejoras en base a su análisis. Esto desarrolla su capacidad de pensamiento crítico y su habilidad para evaluar y mejorar procesos y estrategias y finalmente, la actividad del simulador brinda a los estudiantes la oportunidad de aprender de manera práctica y experimental, enfrentando desafíos y obteniendo retroalimentación inmediata. También se les brinda material adicional, como guías y diapositivas, para mejorar su comprensión y conocimiento. Esto promueve un enfoque de </w:t>
      </w:r>
      <w:r w:rsidRPr="00733B02">
        <w:rPr>
          <w:sz w:val="22"/>
          <w:szCs w:val="22"/>
        </w:rPr>
        <w:lastRenderedPageBreak/>
        <w:t>aprendizaje continuo y la capacidad de adaptarse y aprender de nuevas situaciones y contextos.</w:t>
      </w:r>
    </w:p>
    <w:p w14:paraId="68EF5860" w14:textId="77777777" w:rsidR="00735E8D" w:rsidRDefault="00735E8D" w:rsidP="00735E8D">
      <w:pPr>
        <w:ind w:firstLine="284"/>
        <w:rPr>
          <w:sz w:val="22"/>
          <w:szCs w:val="22"/>
        </w:rPr>
      </w:pPr>
      <w:r w:rsidRPr="00733B02">
        <w:rPr>
          <w:sz w:val="22"/>
          <w:szCs w:val="22"/>
        </w:rPr>
        <w:t>Con todo esto es posible afirmar que la estrategia pedagógica descrita en los párrafos anteriores se alinea con varias competencias clave definidas por ABET, fortaleciendo las habilidades y conocimientos necesarios para los estudiantes de ingeniería en relación con la integración de procesos y la gestión empresarial.</w:t>
      </w:r>
    </w:p>
    <w:p w14:paraId="411E3BD5" w14:textId="77777777" w:rsidR="00735E8D" w:rsidRPr="00733B02" w:rsidRDefault="00735E8D" w:rsidP="00735E8D">
      <w:pPr>
        <w:ind w:firstLine="284"/>
        <w:rPr>
          <w:sz w:val="22"/>
          <w:szCs w:val="22"/>
        </w:rPr>
      </w:pPr>
    </w:p>
    <w:p w14:paraId="3FEA35DE" w14:textId="77777777" w:rsidR="00735E8D" w:rsidRPr="00733B02" w:rsidRDefault="00735E8D" w:rsidP="00735E8D">
      <w:pPr>
        <w:spacing w:after="120"/>
        <w:rPr>
          <w:b/>
          <w:bCs/>
          <w:sz w:val="22"/>
          <w:szCs w:val="22"/>
        </w:rPr>
      </w:pPr>
      <w:r w:rsidRPr="00733B02">
        <w:rPr>
          <w:b/>
          <w:bCs/>
          <w:sz w:val="22"/>
          <w:szCs w:val="22"/>
        </w:rPr>
        <w:t>Conclusiones</w:t>
      </w:r>
    </w:p>
    <w:p w14:paraId="1721572C" w14:textId="77777777" w:rsidR="00735E8D" w:rsidRPr="00733B02" w:rsidRDefault="00735E8D" w:rsidP="00735E8D">
      <w:pPr>
        <w:ind w:firstLine="284"/>
        <w:rPr>
          <w:sz w:val="22"/>
          <w:szCs w:val="22"/>
        </w:rPr>
      </w:pPr>
      <w:r w:rsidRPr="00733B02">
        <w:rPr>
          <w:sz w:val="22"/>
          <w:szCs w:val="22"/>
        </w:rPr>
        <w:t>A partir del ejercicio realizado es posible afirmar que Las simulaciones de ERP pueden fomentar el aprendizaje significativo. Ya que proporcionan a los estudiantes un entorno realista en el que pueden practicar la gestión de procesos empresariales utilizando un sistema ERP, sin el riesgo asociado con la toma de decisiones en una empresa real. Esto puede ayudar a comprender mejor cómo se utilizan los sistemas ERP en el mundo real y cómo los diferentes componentes del sistema interactúan entre sí, además, las simulaciones pueden ser diseñadas para reflejar situaciones que los estudiantes podrían encontrar en su futura carrera profesional. Esta relevancia para la vida de los estudiantes puede hacer que el aprendizaje sea más significativo, ya que pueden ver cómo la información que están aprendiendo se aplica a situaciones reales.</w:t>
      </w:r>
    </w:p>
    <w:p w14:paraId="7519FE6F" w14:textId="77777777" w:rsidR="00735E8D" w:rsidRPr="00733B02" w:rsidRDefault="00735E8D" w:rsidP="00735E8D">
      <w:pPr>
        <w:ind w:firstLine="284"/>
        <w:rPr>
          <w:sz w:val="22"/>
          <w:szCs w:val="22"/>
        </w:rPr>
      </w:pPr>
      <w:r w:rsidRPr="00733B02">
        <w:rPr>
          <w:sz w:val="22"/>
          <w:szCs w:val="22"/>
        </w:rPr>
        <w:t xml:space="preserve">El uso del simulador ha demostrado también una conexión con el conocimiento previo, y, además, los estudiantes deben reflexionar sobre sus acciones y tomar decisiones basadas en la información disponible. Esto puede promover el análisis crítico.  </w:t>
      </w:r>
    </w:p>
    <w:p w14:paraId="0142E529" w14:textId="77777777" w:rsidR="00735E8D" w:rsidRPr="00733B02" w:rsidRDefault="00735E8D" w:rsidP="00735E8D">
      <w:pPr>
        <w:ind w:firstLine="284"/>
        <w:rPr>
          <w:sz w:val="22"/>
          <w:szCs w:val="22"/>
        </w:rPr>
      </w:pPr>
      <w:r w:rsidRPr="00733B02">
        <w:rPr>
          <w:sz w:val="22"/>
          <w:szCs w:val="22"/>
        </w:rPr>
        <w:t>Otra conclusión importante es que las simulaciones de ERP pueden acomodar diferentes estilos de aprendizaje, dado que las simulaciones implican tanto el uso visual como el táctil de la información, y a menudo requieren discusión y reflexión, pueden ser útiles para los estudiantes con diversos estilos de aprendizaje. Además. las simulaciones apoyadas en software pueden mejorar la retención a largo plazo y la transferencia de conocimientos, aspecto que deberá ser probado en una posterior investigación asociada a esta temática. Si los estudiantes encuentran que las simulaciones son relevantes y significativas, es probable que recuerden la información durante más tiempo y sean capaces de aplicarla en nuevas situaciones.</w:t>
      </w:r>
    </w:p>
    <w:p w14:paraId="7E5DFAAE" w14:textId="77777777" w:rsidR="00735E8D" w:rsidRDefault="00735E8D" w:rsidP="00735E8D">
      <w:pPr>
        <w:ind w:firstLine="284"/>
        <w:rPr>
          <w:sz w:val="22"/>
          <w:szCs w:val="22"/>
        </w:rPr>
      </w:pPr>
      <w:r w:rsidRPr="00733B02">
        <w:rPr>
          <w:sz w:val="22"/>
          <w:szCs w:val="22"/>
        </w:rPr>
        <w:t xml:space="preserve">En cuanto a la motivación y el interés por el aprendizaje, las simulaciones pueden hacer que el </w:t>
      </w:r>
      <w:r w:rsidRPr="00733B02">
        <w:rPr>
          <w:sz w:val="22"/>
          <w:szCs w:val="22"/>
        </w:rPr>
        <w:t xml:space="preserve">aprendizaje sea más atractivo y divertido, según lo manifestado por los estudiantes participantes, lo que aumentó su motivación intrínseca para aprender.  Además, las simulaciones </w:t>
      </w:r>
      <w:r>
        <w:rPr>
          <w:sz w:val="22"/>
          <w:szCs w:val="22"/>
        </w:rPr>
        <w:t>requirieron</w:t>
      </w:r>
      <w:r w:rsidRPr="00733B02">
        <w:rPr>
          <w:sz w:val="22"/>
          <w:szCs w:val="22"/>
        </w:rPr>
        <w:t xml:space="preserve"> que los estudiantes </w:t>
      </w:r>
      <w:r>
        <w:rPr>
          <w:sz w:val="22"/>
          <w:szCs w:val="22"/>
        </w:rPr>
        <w:t>evaluaran</w:t>
      </w:r>
      <w:r w:rsidRPr="00733B02">
        <w:rPr>
          <w:sz w:val="22"/>
          <w:szCs w:val="22"/>
        </w:rPr>
        <w:t xml:space="preserve"> información, </w:t>
      </w:r>
      <w:r>
        <w:rPr>
          <w:sz w:val="22"/>
          <w:szCs w:val="22"/>
        </w:rPr>
        <w:t>resolvieran</w:t>
      </w:r>
      <w:r w:rsidRPr="00733B02">
        <w:rPr>
          <w:sz w:val="22"/>
          <w:szCs w:val="22"/>
        </w:rPr>
        <w:t xml:space="preserve"> problemas y </w:t>
      </w:r>
      <w:r>
        <w:rPr>
          <w:sz w:val="22"/>
          <w:szCs w:val="22"/>
        </w:rPr>
        <w:t>tomaran</w:t>
      </w:r>
      <w:r w:rsidRPr="00733B02">
        <w:rPr>
          <w:sz w:val="22"/>
          <w:szCs w:val="22"/>
        </w:rPr>
        <w:t xml:space="preserve"> decisiones, lo que podría ayudar a desarrollar sus habilidades de pensamiento crítico.</w:t>
      </w:r>
    </w:p>
    <w:p w14:paraId="7666EC88" w14:textId="77777777" w:rsidR="00735E8D" w:rsidRDefault="00735E8D" w:rsidP="00735E8D">
      <w:pPr>
        <w:ind w:firstLine="284"/>
        <w:rPr>
          <w:sz w:val="22"/>
          <w:szCs w:val="22"/>
        </w:rPr>
      </w:pPr>
    </w:p>
    <w:p w14:paraId="658D046E" w14:textId="77777777" w:rsidR="00735E8D" w:rsidRPr="00A42025" w:rsidRDefault="00735E8D" w:rsidP="00735E8D">
      <w:pPr>
        <w:spacing w:after="120"/>
        <w:rPr>
          <w:b/>
          <w:bCs/>
          <w:sz w:val="22"/>
          <w:szCs w:val="22"/>
        </w:rPr>
      </w:pPr>
      <w:r>
        <w:rPr>
          <w:b/>
          <w:bCs/>
          <w:sz w:val="22"/>
          <w:szCs w:val="22"/>
        </w:rPr>
        <w:t>Referencias bibliográficas</w:t>
      </w:r>
    </w:p>
    <w:sdt>
      <w:sdtPr>
        <w:rPr>
          <w:b/>
          <w:bCs/>
          <w:sz w:val="24"/>
          <w:szCs w:val="24"/>
        </w:rPr>
        <w:tag w:val="MENDELEY_BIBLIOGRAPHY"/>
        <w:id w:val="1229569408"/>
        <w:placeholder>
          <w:docPart w:val="546954E4477F41EBA82F3E26D5CB500A"/>
        </w:placeholder>
      </w:sdtPr>
      <w:sdtContent>
        <w:p w14:paraId="6DEFE6DF" w14:textId="77777777" w:rsidR="00735E8D" w:rsidRPr="00A42025" w:rsidRDefault="00735E8D" w:rsidP="00735E8D">
          <w:pPr>
            <w:autoSpaceDE w:val="0"/>
            <w:autoSpaceDN w:val="0"/>
            <w:ind w:left="284" w:hanging="284"/>
            <w:rPr>
              <w:sz w:val="28"/>
              <w:szCs w:val="28"/>
            </w:rPr>
          </w:pPr>
          <w:proofErr w:type="spellStart"/>
          <w:r w:rsidRPr="00A42025">
            <w:rPr>
              <w:sz w:val="22"/>
              <w:szCs w:val="22"/>
            </w:rPr>
            <w:t>Alatrista</w:t>
          </w:r>
          <w:proofErr w:type="spellEnd"/>
          <w:r w:rsidRPr="00A42025">
            <w:rPr>
              <w:sz w:val="22"/>
              <w:szCs w:val="22"/>
            </w:rPr>
            <w:t xml:space="preserve"> Oblitas, G. I. (2020). Importancia del liderazgo en los equipos de trabajo. </w:t>
          </w:r>
          <w:r w:rsidRPr="00A42025">
            <w:rPr>
              <w:i/>
              <w:iCs/>
              <w:sz w:val="22"/>
              <w:szCs w:val="22"/>
            </w:rPr>
            <w:t>Gestión En El Tercer Milenio</w:t>
          </w:r>
          <w:r w:rsidRPr="00A42025">
            <w:rPr>
              <w:sz w:val="22"/>
              <w:szCs w:val="22"/>
            </w:rPr>
            <w:t xml:space="preserve">, </w:t>
          </w:r>
          <w:r w:rsidRPr="00A42025">
            <w:rPr>
              <w:i/>
              <w:iCs/>
              <w:sz w:val="22"/>
              <w:szCs w:val="22"/>
            </w:rPr>
            <w:t>23</w:t>
          </w:r>
          <w:r w:rsidRPr="00A42025">
            <w:rPr>
              <w:sz w:val="22"/>
              <w:szCs w:val="22"/>
            </w:rPr>
            <w:t>(46), 89–98. https://doi.org/10.15381/gtm.v23i46.19157</w:t>
          </w:r>
        </w:p>
        <w:p w14:paraId="2778DCF8" w14:textId="77777777" w:rsidR="00735E8D" w:rsidRPr="00A42025" w:rsidRDefault="00735E8D" w:rsidP="00735E8D">
          <w:pPr>
            <w:autoSpaceDE w:val="0"/>
            <w:autoSpaceDN w:val="0"/>
            <w:ind w:left="284" w:hanging="284"/>
            <w:rPr>
              <w:sz w:val="22"/>
              <w:szCs w:val="22"/>
            </w:rPr>
          </w:pPr>
          <w:r w:rsidRPr="00A42025">
            <w:rPr>
              <w:sz w:val="22"/>
              <w:szCs w:val="22"/>
            </w:rPr>
            <w:t xml:space="preserve">Alonso, C., </w:t>
          </w:r>
          <w:proofErr w:type="gramStart"/>
          <w:r w:rsidRPr="00A42025">
            <w:rPr>
              <w:sz w:val="22"/>
              <w:szCs w:val="22"/>
            </w:rPr>
            <w:t>Gallego</w:t>
          </w:r>
          <w:proofErr w:type="gramEnd"/>
          <w:r w:rsidRPr="00A42025">
            <w:rPr>
              <w:sz w:val="22"/>
              <w:szCs w:val="22"/>
            </w:rPr>
            <w:t xml:space="preserve">, D., &amp; </w:t>
          </w:r>
          <w:proofErr w:type="spellStart"/>
          <w:r w:rsidRPr="00A42025">
            <w:rPr>
              <w:sz w:val="22"/>
              <w:szCs w:val="22"/>
            </w:rPr>
            <w:t>Honey</w:t>
          </w:r>
          <w:proofErr w:type="spellEnd"/>
          <w:r w:rsidRPr="00A42025">
            <w:rPr>
              <w:sz w:val="22"/>
              <w:szCs w:val="22"/>
            </w:rPr>
            <w:t xml:space="preserve">, Peter. (2007). </w:t>
          </w:r>
          <w:r w:rsidRPr="00A42025">
            <w:rPr>
              <w:i/>
              <w:iCs/>
              <w:sz w:val="22"/>
              <w:szCs w:val="22"/>
            </w:rPr>
            <w:t>Los Estilos de Aprendizaje: Procedimientos de diagnóstico y mejora</w:t>
          </w:r>
          <w:r w:rsidRPr="00A42025">
            <w:rPr>
              <w:sz w:val="22"/>
              <w:szCs w:val="22"/>
            </w:rPr>
            <w:t xml:space="preserve"> (7th ed.).</w:t>
          </w:r>
        </w:p>
        <w:p w14:paraId="62C1D58E" w14:textId="77777777" w:rsidR="00735E8D" w:rsidRPr="00A42025" w:rsidRDefault="00735E8D" w:rsidP="00735E8D">
          <w:pPr>
            <w:autoSpaceDE w:val="0"/>
            <w:autoSpaceDN w:val="0"/>
            <w:ind w:left="284" w:hanging="284"/>
            <w:rPr>
              <w:sz w:val="22"/>
              <w:szCs w:val="22"/>
            </w:rPr>
          </w:pPr>
          <w:proofErr w:type="spellStart"/>
          <w:r w:rsidRPr="00A42025">
            <w:rPr>
              <w:sz w:val="22"/>
              <w:szCs w:val="22"/>
            </w:rPr>
            <w:t>Audiffred</w:t>
          </w:r>
          <w:proofErr w:type="spellEnd"/>
          <w:r w:rsidRPr="00A42025">
            <w:rPr>
              <w:sz w:val="22"/>
              <w:szCs w:val="22"/>
            </w:rPr>
            <w:t xml:space="preserve"> Hinojosa, A. (2022, March 29). </w:t>
          </w:r>
          <w:r w:rsidRPr="00A42025">
            <w:rPr>
              <w:i/>
              <w:iCs/>
              <w:sz w:val="22"/>
              <w:szCs w:val="22"/>
            </w:rPr>
            <w:t>Juegos Serios para la Educación</w:t>
          </w:r>
          <w:r w:rsidRPr="00A42025">
            <w:rPr>
              <w:sz w:val="22"/>
              <w:szCs w:val="22"/>
            </w:rPr>
            <w:t>. IFE Tecnológico de Monterrey.</w:t>
          </w:r>
        </w:p>
        <w:p w14:paraId="412AA305" w14:textId="77777777" w:rsidR="00735E8D" w:rsidRPr="00A42025" w:rsidRDefault="00735E8D" w:rsidP="00735E8D">
          <w:pPr>
            <w:autoSpaceDE w:val="0"/>
            <w:autoSpaceDN w:val="0"/>
            <w:ind w:left="284" w:hanging="284"/>
            <w:rPr>
              <w:sz w:val="22"/>
              <w:szCs w:val="22"/>
            </w:rPr>
          </w:pPr>
          <w:r w:rsidRPr="00A42025">
            <w:rPr>
              <w:sz w:val="22"/>
              <w:szCs w:val="22"/>
            </w:rPr>
            <w:t xml:space="preserve">Ausubel, D. P. (1983). </w:t>
          </w:r>
          <w:proofErr w:type="spellStart"/>
          <w:r w:rsidRPr="00A42025">
            <w:rPr>
              <w:i/>
              <w:iCs/>
              <w:sz w:val="22"/>
              <w:szCs w:val="22"/>
            </w:rPr>
            <w:t>Psicología</w:t>
          </w:r>
          <w:proofErr w:type="spellEnd"/>
          <w:r w:rsidRPr="00A42025">
            <w:rPr>
              <w:i/>
              <w:iCs/>
              <w:sz w:val="22"/>
              <w:szCs w:val="22"/>
            </w:rPr>
            <w:t xml:space="preserve"> </w:t>
          </w:r>
          <w:proofErr w:type="gramStart"/>
          <w:r w:rsidRPr="00A42025">
            <w:rPr>
              <w:i/>
              <w:iCs/>
              <w:sz w:val="22"/>
              <w:szCs w:val="22"/>
            </w:rPr>
            <w:t>educativa :</w:t>
          </w:r>
          <w:proofErr w:type="gramEnd"/>
          <w:r w:rsidRPr="00A42025">
            <w:rPr>
              <w:i/>
              <w:iCs/>
              <w:sz w:val="22"/>
              <w:szCs w:val="22"/>
            </w:rPr>
            <w:t xml:space="preserve"> un punto de vista cognoscitivo</w:t>
          </w:r>
          <w:r w:rsidRPr="00A42025">
            <w:rPr>
              <w:sz w:val="22"/>
              <w:szCs w:val="22"/>
            </w:rPr>
            <w:t xml:space="preserve"> (J. Donald. Novak &amp; Helen. </w:t>
          </w:r>
          <w:proofErr w:type="spellStart"/>
          <w:r w:rsidRPr="00A42025">
            <w:rPr>
              <w:sz w:val="22"/>
              <w:szCs w:val="22"/>
            </w:rPr>
            <w:t>Hanesian</w:t>
          </w:r>
          <w:proofErr w:type="spellEnd"/>
          <w:r w:rsidRPr="00A42025">
            <w:rPr>
              <w:sz w:val="22"/>
              <w:szCs w:val="22"/>
            </w:rPr>
            <w:t>, Eds.; 2a. ed.) [Book]. Trillas.</w:t>
          </w:r>
        </w:p>
        <w:p w14:paraId="1BBCC904" w14:textId="77777777" w:rsidR="00735E8D" w:rsidRPr="00A42025" w:rsidRDefault="00735E8D" w:rsidP="00735E8D">
          <w:pPr>
            <w:autoSpaceDE w:val="0"/>
            <w:autoSpaceDN w:val="0"/>
            <w:ind w:left="284" w:hanging="284"/>
            <w:rPr>
              <w:sz w:val="22"/>
              <w:szCs w:val="22"/>
            </w:rPr>
          </w:pPr>
          <w:r w:rsidRPr="00A42025">
            <w:rPr>
              <w:sz w:val="22"/>
              <w:szCs w:val="22"/>
            </w:rPr>
            <w:t xml:space="preserve">ERPSIM </w:t>
          </w:r>
          <w:proofErr w:type="spellStart"/>
          <w:r w:rsidRPr="00A42025">
            <w:rPr>
              <w:sz w:val="22"/>
              <w:szCs w:val="22"/>
            </w:rPr>
            <w:t>lab</w:t>
          </w:r>
          <w:proofErr w:type="spellEnd"/>
          <w:r w:rsidRPr="00A42025">
            <w:rPr>
              <w:sz w:val="22"/>
              <w:szCs w:val="22"/>
            </w:rPr>
            <w:t>. (</w:t>
          </w:r>
          <w:proofErr w:type="spellStart"/>
          <w:r w:rsidRPr="00A42025">
            <w:rPr>
              <w:sz w:val="22"/>
              <w:szCs w:val="22"/>
            </w:rPr>
            <w:t>n.d</w:t>
          </w:r>
          <w:proofErr w:type="spellEnd"/>
          <w:r w:rsidRPr="00A42025">
            <w:rPr>
              <w:sz w:val="22"/>
              <w:szCs w:val="22"/>
            </w:rPr>
            <w:t xml:space="preserve">.). </w:t>
          </w:r>
          <w:r w:rsidRPr="00A42025">
            <w:rPr>
              <w:i/>
              <w:iCs/>
              <w:sz w:val="22"/>
              <w:szCs w:val="22"/>
            </w:rPr>
            <w:t xml:space="preserve">Dynamic, </w:t>
          </w:r>
          <w:proofErr w:type="spellStart"/>
          <w:r w:rsidRPr="00A42025">
            <w:rPr>
              <w:i/>
              <w:iCs/>
              <w:sz w:val="22"/>
              <w:szCs w:val="22"/>
            </w:rPr>
            <w:t>Engaging</w:t>
          </w:r>
          <w:proofErr w:type="spellEnd"/>
          <w:r w:rsidRPr="00A42025">
            <w:rPr>
              <w:i/>
              <w:iCs/>
              <w:sz w:val="22"/>
              <w:szCs w:val="22"/>
            </w:rPr>
            <w:t xml:space="preserve">, Real </w:t>
          </w:r>
          <w:proofErr w:type="spellStart"/>
          <w:r w:rsidRPr="00A42025">
            <w:rPr>
              <w:i/>
              <w:iCs/>
              <w:sz w:val="22"/>
              <w:szCs w:val="22"/>
            </w:rPr>
            <w:t>Learning</w:t>
          </w:r>
          <w:proofErr w:type="spellEnd"/>
          <w:r w:rsidRPr="00A42025">
            <w:rPr>
              <w:sz w:val="22"/>
              <w:szCs w:val="22"/>
            </w:rPr>
            <w:t>.</w:t>
          </w:r>
        </w:p>
        <w:p w14:paraId="34785BE5" w14:textId="77777777" w:rsidR="00735E8D" w:rsidRPr="00A42025" w:rsidRDefault="00735E8D" w:rsidP="00735E8D">
          <w:pPr>
            <w:autoSpaceDE w:val="0"/>
            <w:autoSpaceDN w:val="0"/>
            <w:ind w:left="284" w:hanging="284"/>
            <w:rPr>
              <w:sz w:val="22"/>
              <w:szCs w:val="22"/>
            </w:rPr>
          </w:pPr>
          <w:r w:rsidRPr="00A42025">
            <w:rPr>
              <w:sz w:val="22"/>
              <w:szCs w:val="22"/>
            </w:rPr>
            <w:t xml:space="preserve">Escribano González, A., &amp; del Valle López, Á. (2009). </w:t>
          </w:r>
          <w:r w:rsidRPr="00A42025">
            <w:rPr>
              <w:i/>
              <w:iCs/>
              <w:sz w:val="22"/>
              <w:szCs w:val="22"/>
            </w:rPr>
            <w:t>El Aprendizaje Basado en Problemas: Una propuesta metodológica en Educación Superior</w:t>
          </w:r>
          <w:r w:rsidRPr="00A42025">
            <w:rPr>
              <w:sz w:val="22"/>
              <w:szCs w:val="22"/>
            </w:rPr>
            <w:t xml:space="preserve"> (Narcea Ediciones).</w:t>
          </w:r>
        </w:p>
        <w:p w14:paraId="086A37F0" w14:textId="77777777" w:rsidR="00735E8D" w:rsidRPr="00A42025" w:rsidRDefault="00735E8D" w:rsidP="00735E8D">
          <w:pPr>
            <w:autoSpaceDE w:val="0"/>
            <w:autoSpaceDN w:val="0"/>
            <w:ind w:left="284" w:hanging="284"/>
            <w:rPr>
              <w:sz w:val="22"/>
              <w:szCs w:val="22"/>
            </w:rPr>
          </w:pPr>
          <w:r w:rsidRPr="00A42025">
            <w:rPr>
              <w:sz w:val="22"/>
              <w:szCs w:val="22"/>
            </w:rPr>
            <w:t xml:space="preserve">Estrada García, A. (2018). Estilos de aprendizaje y rendimiento académico. </w:t>
          </w:r>
          <w:r w:rsidRPr="00A42025">
            <w:rPr>
              <w:i/>
              <w:iCs/>
              <w:sz w:val="22"/>
              <w:szCs w:val="22"/>
            </w:rPr>
            <w:t xml:space="preserve">Boletín </w:t>
          </w:r>
          <w:proofErr w:type="spellStart"/>
          <w:r w:rsidRPr="00A42025">
            <w:rPr>
              <w:i/>
              <w:iCs/>
              <w:sz w:val="22"/>
              <w:szCs w:val="22"/>
            </w:rPr>
            <w:t>Redipe</w:t>
          </w:r>
          <w:proofErr w:type="spellEnd"/>
          <w:r w:rsidRPr="00A42025">
            <w:rPr>
              <w:sz w:val="22"/>
              <w:szCs w:val="22"/>
            </w:rPr>
            <w:t xml:space="preserve">, </w:t>
          </w:r>
          <w:r w:rsidRPr="00A42025">
            <w:rPr>
              <w:i/>
              <w:iCs/>
              <w:sz w:val="22"/>
              <w:szCs w:val="22"/>
            </w:rPr>
            <w:t>7</w:t>
          </w:r>
          <w:r w:rsidRPr="00A42025">
            <w:rPr>
              <w:sz w:val="22"/>
              <w:szCs w:val="22"/>
            </w:rPr>
            <w:t>(7), 218–228.</w:t>
          </w:r>
        </w:p>
        <w:p w14:paraId="6DF09A32" w14:textId="77777777" w:rsidR="00735E8D" w:rsidRPr="00A42025" w:rsidRDefault="00735E8D" w:rsidP="00735E8D">
          <w:pPr>
            <w:autoSpaceDE w:val="0"/>
            <w:autoSpaceDN w:val="0"/>
            <w:ind w:left="284" w:hanging="284"/>
            <w:rPr>
              <w:sz w:val="22"/>
              <w:szCs w:val="22"/>
            </w:rPr>
          </w:pPr>
          <w:r w:rsidRPr="00A42025">
            <w:rPr>
              <w:sz w:val="22"/>
              <w:szCs w:val="22"/>
            </w:rPr>
            <w:t xml:space="preserve">Massa, L. J., &amp; Mayer, R. E. (2006). </w:t>
          </w:r>
          <w:proofErr w:type="spellStart"/>
          <w:r w:rsidRPr="00A42025">
            <w:rPr>
              <w:sz w:val="22"/>
              <w:szCs w:val="22"/>
            </w:rPr>
            <w:t>Testing</w:t>
          </w:r>
          <w:proofErr w:type="spellEnd"/>
          <w:r w:rsidRPr="00A42025">
            <w:rPr>
              <w:sz w:val="22"/>
              <w:szCs w:val="22"/>
            </w:rPr>
            <w:t xml:space="preserve"> </w:t>
          </w:r>
          <w:proofErr w:type="spellStart"/>
          <w:r w:rsidRPr="00A42025">
            <w:rPr>
              <w:sz w:val="22"/>
              <w:szCs w:val="22"/>
            </w:rPr>
            <w:t>the</w:t>
          </w:r>
          <w:proofErr w:type="spellEnd"/>
          <w:r w:rsidRPr="00A42025">
            <w:rPr>
              <w:sz w:val="22"/>
              <w:szCs w:val="22"/>
            </w:rPr>
            <w:t xml:space="preserve"> ATI </w:t>
          </w:r>
          <w:proofErr w:type="spellStart"/>
          <w:r w:rsidRPr="00A42025">
            <w:rPr>
              <w:sz w:val="22"/>
              <w:szCs w:val="22"/>
            </w:rPr>
            <w:t>hypothesis</w:t>
          </w:r>
          <w:proofErr w:type="spellEnd"/>
          <w:r w:rsidRPr="00A42025">
            <w:rPr>
              <w:sz w:val="22"/>
              <w:szCs w:val="22"/>
            </w:rPr>
            <w:t xml:space="preserve">: </w:t>
          </w:r>
          <w:proofErr w:type="spellStart"/>
          <w:proofErr w:type="gramStart"/>
          <w:r w:rsidRPr="00A42025">
            <w:rPr>
              <w:sz w:val="22"/>
              <w:szCs w:val="22"/>
            </w:rPr>
            <w:t>Should</w:t>
          </w:r>
          <w:proofErr w:type="spellEnd"/>
          <w:r w:rsidRPr="00A42025">
            <w:rPr>
              <w:sz w:val="22"/>
              <w:szCs w:val="22"/>
            </w:rPr>
            <w:t xml:space="preserve"> multimedia </w:t>
          </w:r>
          <w:proofErr w:type="spellStart"/>
          <w:r w:rsidRPr="00A42025">
            <w:rPr>
              <w:sz w:val="22"/>
              <w:szCs w:val="22"/>
            </w:rPr>
            <w:t>instruction</w:t>
          </w:r>
          <w:proofErr w:type="spellEnd"/>
          <w:r w:rsidRPr="00A42025">
            <w:rPr>
              <w:sz w:val="22"/>
              <w:szCs w:val="22"/>
            </w:rPr>
            <w:t xml:space="preserve"> </w:t>
          </w:r>
          <w:proofErr w:type="spellStart"/>
          <w:r w:rsidRPr="00A42025">
            <w:rPr>
              <w:sz w:val="22"/>
              <w:szCs w:val="22"/>
            </w:rPr>
            <w:t>accommodate</w:t>
          </w:r>
          <w:proofErr w:type="spellEnd"/>
          <w:r w:rsidRPr="00A42025">
            <w:rPr>
              <w:sz w:val="22"/>
              <w:szCs w:val="22"/>
            </w:rPr>
            <w:t xml:space="preserve"> </w:t>
          </w:r>
          <w:proofErr w:type="spellStart"/>
          <w:r w:rsidRPr="00A42025">
            <w:rPr>
              <w:sz w:val="22"/>
              <w:szCs w:val="22"/>
            </w:rPr>
            <w:t>verbalizer-visualizer</w:t>
          </w:r>
          <w:proofErr w:type="spellEnd"/>
          <w:r w:rsidRPr="00A42025">
            <w:rPr>
              <w:sz w:val="22"/>
              <w:szCs w:val="22"/>
            </w:rPr>
            <w:t xml:space="preserve"> cognitive </w:t>
          </w:r>
          <w:proofErr w:type="spellStart"/>
          <w:r w:rsidRPr="00A42025">
            <w:rPr>
              <w:sz w:val="22"/>
              <w:szCs w:val="22"/>
            </w:rPr>
            <w:t>style</w:t>
          </w:r>
          <w:proofErr w:type="spellEnd"/>
          <w:r w:rsidRPr="00A42025">
            <w:rPr>
              <w:sz w:val="22"/>
              <w:szCs w:val="22"/>
            </w:rPr>
            <w:t>?</w:t>
          </w:r>
          <w:proofErr w:type="gramEnd"/>
          <w:r w:rsidRPr="00A42025">
            <w:rPr>
              <w:sz w:val="22"/>
              <w:szCs w:val="22"/>
            </w:rPr>
            <w:t xml:space="preserve"> </w:t>
          </w:r>
          <w:proofErr w:type="spellStart"/>
          <w:r w:rsidRPr="00A42025">
            <w:rPr>
              <w:i/>
              <w:iCs/>
              <w:sz w:val="22"/>
              <w:szCs w:val="22"/>
            </w:rPr>
            <w:t>Learning</w:t>
          </w:r>
          <w:proofErr w:type="spellEnd"/>
          <w:r w:rsidRPr="00A42025">
            <w:rPr>
              <w:i/>
              <w:iCs/>
              <w:sz w:val="22"/>
              <w:szCs w:val="22"/>
            </w:rPr>
            <w:t xml:space="preserve"> and Individual </w:t>
          </w:r>
          <w:proofErr w:type="spellStart"/>
          <w:r w:rsidRPr="00A42025">
            <w:rPr>
              <w:i/>
              <w:iCs/>
              <w:sz w:val="22"/>
              <w:szCs w:val="22"/>
            </w:rPr>
            <w:t>Differences</w:t>
          </w:r>
          <w:proofErr w:type="spellEnd"/>
          <w:r w:rsidRPr="00A42025">
            <w:rPr>
              <w:sz w:val="22"/>
              <w:szCs w:val="22"/>
            </w:rPr>
            <w:t xml:space="preserve">, </w:t>
          </w:r>
          <w:r w:rsidRPr="00A42025">
            <w:rPr>
              <w:i/>
              <w:iCs/>
              <w:sz w:val="22"/>
              <w:szCs w:val="22"/>
            </w:rPr>
            <w:t>16</w:t>
          </w:r>
          <w:r w:rsidRPr="00A42025">
            <w:rPr>
              <w:sz w:val="22"/>
              <w:szCs w:val="22"/>
            </w:rPr>
            <w:t>(4), 321–335. https://doi.org/10.1016/J.LINDIF.2006.10.001</w:t>
          </w:r>
        </w:p>
        <w:p w14:paraId="42587037" w14:textId="77777777" w:rsidR="00735E8D" w:rsidRPr="00A42025" w:rsidRDefault="00735E8D" w:rsidP="00735E8D">
          <w:pPr>
            <w:autoSpaceDE w:val="0"/>
            <w:autoSpaceDN w:val="0"/>
            <w:ind w:left="284" w:hanging="284"/>
            <w:rPr>
              <w:sz w:val="22"/>
              <w:szCs w:val="22"/>
            </w:rPr>
          </w:pPr>
          <w:r w:rsidRPr="00A42025">
            <w:rPr>
              <w:sz w:val="22"/>
              <w:szCs w:val="22"/>
            </w:rPr>
            <w:t xml:space="preserve">Ministerio de educación nacional. (2012, March). Calidad de la educación superior: El </w:t>
          </w:r>
          <w:proofErr w:type="gramStart"/>
          <w:r w:rsidRPr="00A42025">
            <w:rPr>
              <w:sz w:val="22"/>
              <w:szCs w:val="22"/>
            </w:rPr>
            <w:t>camino  la</w:t>
          </w:r>
          <w:proofErr w:type="gramEnd"/>
          <w:r w:rsidRPr="00A42025">
            <w:rPr>
              <w:sz w:val="22"/>
              <w:szCs w:val="22"/>
            </w:rPr>
            <w:t xml:space="preserve"> prosperidad. </w:t>
          </w:r>
          <w:proofErr w:type="spellStart"/>
          <w:r w:rsidRPr="00A42025">
            <w:rPr>
              <w:i/>
              <w:iCs/>
              <w:sz w:val="22"/>
              <w:szCs w:val="22"/>
            </w:rPr>
            <w:t>Boletin</w:t>
          </w:r>
          <w:proofErr w:type="spellEnd"/>
          <w:r w:rsidRPr="00A42025">
            <w:rPr>
              <w:i/>
              <w:iCs/>
              <w:sz w:val="22"/>
              <w:szCs w:val="22"/>
            </w:rPr>
            <w:t xml:space="preserve"> No 19</w:t>
          </w:r>
          <w:r w:rsidRPr="00A42025">
            <w:rPr>
              <w:sz w:val="22"/>
              <w:szCs w:val="22"/>
            </w:rPr>
            <w:t>, 15–16.</w:t>
          </w:r>
        </w:p>
        <w:p w14:paraId="55D5D827" w14:textId="77777777" w:rsidR="00735E8D" w:rsidRPr="00A42025" w:rsidRDefault="00735E8D" w:rsidP="00735E8D">
          <w:pPr>
            <w:autoSpaceDE w:val="0"/>
            <w:autoSpaceDN w:val="0"/>
            <w:ind w:left="284" w:hanging="284"/>
            <w:rPr>
              <w:sz w:val="22"/>
              <w:szCs w:val="22"/>
            </w:rPr>
          </w:pPr>
          <w:r w:rsidRPr="00A42025">
            <w:rPr>
              <w:sz w:val="22"/>
              <w:szCs w:val="22"/>
            </w:rPr>
            <w:t xml:space="preserve">Nolasco del Ángel, M. de la L. (2014). ESTRATEGIAS DE ENSEÑANZA EN EDUCACIÓN. </w:t>
          </w:r>
          <w:r w:rsidRPr="00A42025">
            <w:rPr>
              <w:i/>
              <w:iCs/>
              <w:sz w:val="22"/>
              <w:szCs w:val="22"/>
            </w:rPr>
            <w:t>Vida Científica</w:t>
          </w:r>
          <w:r w:rsidRPr="00A42025">
            <w:rPr>
              <w:sz w:val="22"/>
              <w:szCs w:val="22"/>
            </w:rPr>
            <w:t xml:space="preserve">, </w:t>
          </w:r>
          <w:r w:rsidRPr="00A42025">
            <w:rPr>
              <w:i/>
              <w:iCs/>
              <w:sz w:val="22"/>
              <w:szCs w:val="22"/>
            </w:rPr>
            <w:t>2</w:t>
          </w:r>
          <w:r w:rsidRPr="00A42025">
            <w:rPr>
              <w:sz w:val="22"/>
              <w:szCs w:val="22"/>
            </w:rPr>
            <w:t>(4).</w:t>
          </w:r>
        </w:p>
        <w:p w14:paraId="07D238C6" w14:textId="77777777" w:rsidR="00735E8D" w:rsidRPr="00A42025" w:rsidRDefault="00735E8D" w:rsidP="00735E8D">
          <w:pPr>
            <w:autoSpaceDE w:val="0"/>
            <w:autoSpaceDN w:val="0"/>
            <w:ind w:left="284" w:hanging="284"/>
            <w:rPr>
              <w:sz w:val="22"/>
              <w:szCs w:val="22"/>
            </w:rPr>
          </w:pPr>
          <w:r w:rsidRPr="00A42025">
            <w:rPr>
              <w:sz w:val="22"/>
              <w:szCs w:val="22"/>
            </w:rPr>
            <w:t xml:space="preserve">Pashler, H., </w:t>
          </w:r>
          <w:proofErr w:type="spellStart"/>
          <w:r w:rsidRPr="00A42025">
            <w:rPr>
              <w:sz w:val="22"/>
              <w:szCs w:val="22"/>
            </w:rPr>
            <w:t>McDaniel</w:t>
          </w:r>
          <w:proofErr w:type="spellEnd"/>
          <w:r w:rsidRPr="00A42025">
            <w:rPr>
              <w:sz w:val="22"/>
              <w:szCs w:val="22"/>
            </w:rPr>
            <w:t xml:space="preserve">, M., Doug </w:t>
          </w:r>
          <w:proofErr w:type="spellStart"/>
          <w:r w:rsidRPr="00A42025">
            <w:rPr>
              <w:sz w:val="22"/>
              <w:szCs w:val="22"/>
            </w:rPr>
            <w:t>Rohrer</w:t>
          </w:r>
          <w:proofErr w:type="spellEnd"/>
          <w:r w:rsidRPr="00A42025">
            <w:rPr>
              <w:sz w:val="22"/>
              <w:szCs w:val="22"/>
            </w:rPr>
            <w:t xml:space="preserve">, &amp; </w:t>
          </w:r>
          <w:proofErr w:type="spellStart"/>
          <w:r w:rsidRPr="00A42025">
            <w:rPr>
              <w:sz w:val="22"/>
              <w:szCs w:val="22"/>
            </w:rPr>
            <w:t>Bjork</w:t>
          </w:r>
          <w:proofErr w:type="spellEnd"/>
          <w:r w:rsidRPr="00A42025">
            <w:rPr>
              <w:sz w:val="22"/>
              <w:szCs w:val="22"/>
            </w:rPr>
            <w:t xml:space="preserve">, R. (2008). </w:t>
          </w:r>
          <w:proofErr w:type="spellStart"/>
          <w:r w:rsidRPr="00A42025">
            <w:rPr>
              <w:sz w:val="22"/>
              <w:szCs w:val="22"/>
            </w:rPr>
            <w:t>Learning</w:t>
          </w:r>
          <w:proofErr w:type="spellEnd"/>
          <w:r w:rsidRPr="00A42025">
            <w:rPr>
              <w:sz w:val="22"/>
              <w:szCs w:val="22"/>
            </w:rPr>
            <w:t xml:space="preserve"> </w:t>
          </w:r>
          <w:proofErr w:type="spellStart"/>
          <w:r w:rsidRPr="00A42025">
            <w:rPr>
              <w:sz w:val="22"/>
              <w:szCs w:val="22"/>
            </w:rPr>
            <w:t>Styles</w:t>
          </w:r>
          <w:proofErr w:type="spellEnd"/>
          <w:r w:rsidRPr="00A42025">
            <w:rPr>
              <w:sz w:val="22"/>
              <w:szCs w:val="22"/>
            </w:rPr>
            <w:t xml:space="preserve">: </w:t>
          </w:r>
          <w:proofErr w:type="spellStart"/>
          <w:r w:rsidRPr="00A42025">
            <w:rPr>
              <w:sz w:val="22"/>
              <w:szCs w:val="22"/>
            </w:rPr>
            <w:t>Concepts</w:t>
          </w:r>
          <w:proofErr w:type="spellEnd"/>
          <w:r w:rsidRPr="00A42025">
            <w:rPr>
              <w:sz w:val="22"/>
              <w:szCs w:val="22"/>
            </w:rPr>
            <w:t xml:space="preserve"> and </w:t>
          </w:r>
          <w:proofErr w:type="spellStart"/>
          <w:r w:rsidRPr="00A42025">
            <w:rPr>
              <w:sz w:val="22"/>
              <w:szCs w:val="22"/>
            </w:rPr>
            <w:t>Evidence</w:t>
          </w:r>
          <w:proofErr w:type="spellEnd"/>
          <w:r w:rsidRPr="00A42025">
            <w:rPr>
              <w:sz w:val="22"/>
              <w:szCs w:val="22"/>
            </w:rPr>
            <w:t xml:space="preserve">. </w:t>
          </w:r>
          <w:proofErr w:type="spellStart"/>
          <w:r w:rsidRPr="00A42025">
            <w:rPr>
              <w:i/>
              <w:iCs/>
              <w:sz w:val="22"/>
              <w:szCs w:val="22"/>
            </w:rPr>
            <w:t>Psychological</w:t>
          </w:r>
          <w:proofErr w:type="spellEnd"/>
          <w:r w:rsidRPr="00A42025">
            <w:rPr>
              <w:i/>
              <w:iCs/>
              <w:sz w:val="22"/>
              <w:szCs w:val="22"/>
            </w:rPr>
            <w:t xml:space="preserve"> </w:t>
          </w:r>
          <w:proofErr w:type="spellStart"/>
          <w:r w:rsidRPr="00A42025">
            <w:rPr>
              <w:i/>
              <w:iCs/>
              <w:sz w:val="22"/>
              <w:szCs w:val="22"/>
            </w:rPr>
            <w:t>Science</w:t>
          </w:r>
          <w:proofErr w:type="spellEnd"/>
          <w:r w:rsidRPr="00A42025">
            <w:rPr>
              <w:i/>
              <w:iCs/>
              <w:sz w:val="22"/>
              <w:szCs w:val="22"/>
            </w:rPr>
            <w:t xml:space="preserve"> in </w:t>
          </w:r>
          <w:proofErr w:type="spellStart"/>
          <w:r w:rsidRPr="00A42025">
            <w:rPr>
              <w:i/>
              <w:iCs/>
              <w:sz w:val="22"/>
              <w:szCs w:val="22"/>
            </w:rPr>
            <w:t>the</w:t>
          </w:r>
          <w:proofErr w:type="spellEnd"/>
          <w:r w:rsidRPr="00A42025">
            <w:rPr>
              <w:i/>
              <w:iCs/>
              <w:sz w:val="22"/>
              <w:szCs w:val="22"/>
            </w:rPr>
            <w:t xml:space="preserve"> </w:t>
          </w:r>
          <w:proofErr w:type="spellStart"/>
          <w:r w:rsidRPr="00A42025">
            <w:rPr>
              <w:i/>
              <w:iCs/>
              <w:sz w:val="22"/>
              <w:szCs w:val="22"/>
            </w:rPr>
            <w:t>Public</w:t>
          </w:r>
          <w:proofErr w:type="spellEnd"/>
          <w:r w:rsidRPr="00A42025">
            <w:rPr>
              <w:i/>
              <w:iCs/>
              <w:sz w:val="22"/>
              <w:szCs w:val="22"/>
            </w:rPr>
            <w:t xml:space="preserve"> </w:t>
          </w:r>
          <w:proofErr w:type="spellStart"/>
          <w:r w:rsidRPr="00A42025">
            <w:rPr>
              <w:i/>
              <w:iCs/>
              <w:sz w:val="22"/>
              <w:szCs w:val="22"/>
            </w:rPr>
            <w:t>Interest</w:t>
          </w:r>
          <w:proofErr w:type="spellEnd"/>
          <w:r w:rsidRPr="00A42025">
            <w:rPr>
              <w:sz w:val="22"/>
              <w:szCs w:val="22"/>
            </w:rPr>
            <w:t xml:space="preserve">, </w:t>
          </w:r>
          <w:r w:rsidRPr="00A42025">
            <w:rPr>
              <w:i/>
              <w:iCs/>
              <w:sz w:val="22"/>
              <w:szCs w:val="22"/>
            </w:rPr>
            <w:t>9</w:t>
          </w:r>
          <w:r w:rsidRPr="00A42025">
            <w:rPr>
              <w:sz w:val="22"/>
              <w:szCs w:val="22"/>
            </w:rPr>
            <w:t>(3).</w:t>
          </w:r>
        </w:p>
        <w:p w14:paraId="26D8A6EC" w14:textId="77777777" w:rsidR="00735E8D" w:rsidRPr="00A42025" w:rsidRDefault="00735E8D" w:rsidP="00735E8D">
          <w:pPr>
            <w:autoSpaceDE w:val="0"/>
            <w:autoSpaceDN w:val="0"/>
            <w:ind w:left="284" w:hanging="284"/>
            <w:rPr>
              <w:sz w:val="22"/>
              <w:szCs w:val="22"/>
            </w:rPr>
          </w:pPr>
          <w:r w:rsidRPr="00A42025">
            <w:rPr>
              <w:sz w:val="22"/>
              <w:szCs w:val="22"/>
            </w:rPr>
            <w:t>Programa de las Naciones Unidas para el Desarrollo. (</w:t>
          </w:r>
          <w:proofErr w:type="spellStart"/>
          <w:r w:rsidRPr="00A42025">
            <w:rPr>
              <w:sz w:val="22"/>
              <w:szCs w:val="22"/>
            </w:rPr>
            <w:t>n.d</w:t>
          </w:r>
          <w:proofErr w:type="spellEnd"/>
          <w:r w:rsidRPr="00A42025">
            <w:rPr>
              <w:sz w:val="22"/>
              <w:szCs w:val="22"/>
            </w:rPr>
            <w:t xml:space="preserve">.). </w:t>
          </w:r>
          <w:r w:rsidRPr="00A42025">
            <w:rPr>
              <w:i/>
              <w:iCs/>
              <w:sz w:val="22"/>
              <w:szCs w:val="22"/>
            </w:rPr>
            <w:t>¿Qué son los Objetivos de Desarrollo Sostenible?</w:t>
          </w:r>
          <w:r w:rsidRPr="00A42025">
            <w:rPr>
              <w:sz w:val="22"/>
              <w:szCs w:val="22"/>
            </w:rPr>
            <w:t xml:space="preserve"> </w:t>
          </w:r>
          <w:proofErr w:type="spellStart"/>
          <w:r w:rsidRPr="00A42025">
            <w:rPr>
              <w:sz w:val="22"/>
              <w:szCs w:val="22"/>
            </w:rPr>
            <w:t>Retrieved</w:t>
          </w:r>
          <w:proofErr w:type="spellEnd"/>
          <w:r w:rsidRPr="00A42025">
            <w:rPr>
              <w:sz w:val="22"/>
              <w:szCs w:val="22"/>
            </w:rPr>
            <w:t xml:space="preserve"> </w:t>
          </w:r>
          <w:proofErr w:type="spellStart"/>
          <w:r w:rsidRPr="00A42025">
            <w:rPr>
              <w:sz w:val="22"/>
              <w:szCs w:val="22"/>
            </w:rPr>
            <w:t>November</w:t>
          </w:r>
          <w:proofErr w:type="spellEnd"/>
          <w:r w:rsidRPr="00A42025">
            <w:rPr>
              <w:sz w:val="22"/>
              <w:szCs w:val="22"/>
            </w:rPr>
            <w:t xml:space="preserve"> 15, </w:t>
          </w:r>
          <w:r w:rsidRPr="00A42025">
            <w:rPr>
              <w:sz w:val="22"/>
              <w:szCs w:val="22"/>
            </w:rPr>
            <w:lastRenderedPageBreak/>
            <w:t xml:space="preserve">2022, </w:t>
          </w:r>
          <w:proofErr w:type="spellStart"/>
          <w:r w:rsidRPr="00A42025">
            <w:rPr>
              <w:sz w:val="22"/>
              <w:szCs w:val="22"/>
            </w:rPr>
            <w:t>from</w:t>
          </w:r>
          <w:proofErr w:type="spellEnd"/>
          <w:r w:rsidRPr="00A42025">
            <w:rPr>
              <w:sz w:val="22"/>
              <w:szCs w:val="22"/>
            </w:rPr>
            <w:t xml:space="preserve"> https://www.undp.org/es/sustainable-development-goals#:~:text=de%20Desarrollo%20Sostenible%3F-,Los%20Objetivos%20de%20Desarrollo%20Sostenible%20(ODS)%2C%20tambi%C3%A9n%20conocidos%20como,disfruten%20de%20paz%20y%20prosperidad.</w:t>
          </w:r>
        </w:p>
        <w:p w14:paraId="60887EE7" w14:textId="77777777" w:rsidR="00735E8D" w:rsidRPr="00A42025" w:rsidRDefault="00735E8D" w:rsidP="00735E8D">
          <w:pPr>
            <w:autoSpaceDE w:val="0"/>
            <w:autoSpaceDN w:val="0"/>
            <w:ind w:left="284" w:hanging="284"/>
            <w:rPr>
              <w:sz w:val="22"/>
              <w:szCs w:val="22"/>
            </w:rPr>
          </w:pPr>
          <w:r w:rsidRPr="00A42025">
            <w:rPr>
              <w:sz w:val="22"/>
              <w:szCs w:val="22"/>
            </w:rPr>
            <w:t xml:space="preserve">Vela Valdés, J. (2000). Educación superior: inversión para el futuro. </w:t>
          </w:r>
          <w:r w:rsidRPr="00A42025">
            <w:rPr>
              <w:i/>
              <w:iCs/>
              <w:sz w:val="22"/>
              <w:szCs w:val="22"/>
            </w:rPr>
            <w:t>Educación Médica Superior</w:t>
          </w:r>
          <w:r w:rsidRPr="00A42025">
            <w:rPr>
              <w:sz w:val="22"/>
              <w:szCs w:val="22"/>
            </w:rPr>
            <w:t xml:space="preserve">, </w:t>
          </w:r>
          <w:r w:rsidRPr="00A42025">
            <w:rPr>
              <w:i/>
              <w:iCs/>
              <w:sz w:val="22"/>
              <w:szCs w:val="22"/>
            </w:rPr>
            <w:t>14</w:t>
          </w:r>
          <w:r w:rsidRPr="00A42025">
            <w:rPr>
              <w:sz w:val="22"/>
              <w:szCs w:val="22"/>
            </w:rPr>
            <w:t>(2), 171–183.</w:t>
          </w:r>
        </w:p>
        <w:p w14:paraId="6F795595" w14:textId="77777777" w:rsidR="00735E8D" w:rsidRDefault="00735E8D" w:rsidP="00735E8D">
          <w:pPr>
            <w:autoSpaceDE w:val="0"/>
            <w:autoSpaceDN w:val="0"/>
            <w:ind w:left="284" w:hanging="284"/>
          </w:pPr>
          <w:proofErr w:type="spellStart"/>
          <w:r w:rsidRPr="00A42025">
            <w:rPr>
              <w:sz w:val="22"/>
              <w:szCs w:val="22"/>
            </w:rPr>
            <w:t>Willingham</w:t>
          </w:r>
          <w:proofErr w:type="spellEnd"/>
          <w:r w:rsidRPr="00A42025">
            <w:rPr>
              <w:sz w:val="22"/>
              <w:szCs w:val="22"/>
            </w:rPr>
            <w:t xml:space="preserve">, D. T. (2018). Pregúntele al científico cognitivo: ¿La instrucción de adaptación a los “estilos de aprendizaje” ayuda a los estudiantes a aprender? </w:t>
          </w:r>
          <w:r w:rsidRPr="00A42025">
            <w:rPr>
              <w:i/>
              <w:iCs/>
              <w:sz w:val="22"/>
              <w:szCs w:val="22"/>
            </w:rPr>
            <w:t xml:space="preserve">American </w:t>
          </w:r>
          <w:proofErr w:type="spellStart"/>
          <w:r w:rsidRPr="00A42025">
            <w:rPr>
              <w:i/>
              <w:iCs/>
              <w:sz w:val="22"/>
              <w:szCs w:val="22"/>
            </w:rPr>
            <w:t>Federation</w:t>
          </w:r>
          <w:proofErr w:type="spellEnd"/>
          <w:r w:rsidRPr="00A42025">
            <w:rPr>
              <w:i/>
              <w:iCs/>
              <w:sz w:val="22"/>
              <w:szCs w:val="22"/>
            </w:rPr>
            <w:t xml:space="preserve"> </w:t>
          </w:r>
          <w:proofErr w:type="spellStart"/>
          <w:r w:rsidRPr="00A42025">
            <w:rPr>
              <w:i/>
              <w:iCs/>
              <w:sz w:val="22"/>
              <w:szCs w:val="22"/>
            </w:rPr>
            <w:t>of</w:t>
          </w:r>
          <w:proofErr w:type="spellEnd"/>
          <w:r w:rsidRPr="00A42025">
            <w:rPr>
              <w:i/>
              <w:iCs/>
              <w:sz w:val="22"/>
              <w:szCs w:val="22"/>
            </w:rPr>
            <w:t xml:space="preserve"> </w:t>
          </w:r>
          <w:proofErr w:type="spellStart"/>
          <w:r w:rsidRPr="00A42025">
            <w:rPr>
              <w:i/>
              <w:iCs/>
              <w:sz w:val="22"/>
              <w:szCs w:val="22"/>
            </w:rPr>
            <w:t>Teachers</w:t>
          </w:r>
          <w:proofErr w:type="spellEnd"/>
          <w:r w:rsidRPr="00A42025">
            <w:rPr>
              <w:sz w:val="22"/>
              <w:szCs w:val="22"/>
            </w:rPr>
            <w:t>, 28–43.</w:t>
          </w:r>
        </w:p>
        <w:p w14:paraId="1CD52406" w14:textId="77777777" w:rsidR="00735E8D" w:rsidRDefault="00735E8D" w:rsidP="00735E8D">
          <w:pPr>
            <w:ind w:left="284" w:hanging="284"/>
            <w:rPr>
              <w:b/>
              <w:bCs/>
              <w:sz w:val="24"/>
              <w:szCs w:val="24"/>
            </w:rPr>
          </w:pPr>
          <w:r>
            <w:t> </w:t>
          </w:r>
        </w:p>
      </w:sdtContent>
    </w:sdt>
    <w:p w14:paraId="37D3CD6D" w14:textId="77777777" w:rsidR="00735E8D" w:rsidRDefault="00735E8D" w:rsidP="00735E8D">
      <w:pPr>
        <w:ind w:firstLine="284"/>
        <w:rPr>
          <w:sz w:val="22"/>
          <w:szCs w:val="22"/>
        </w:rPr>
      </w:pPr>
    </w:p>
    <w:p w14:paraId="537CA0DE" w14:textId="77777777" w:rsidR="00735E8D" w:rsidRDefault="00735E8D" w:rsidP="00735E8D">
      <w:pPr>
        <w:ind w:firstLine="284"/>
        <w:rPr>
          <w:sz w:val="22"/>
          <w:szCs w:val="22"/>
        </w:rPr>
      </w:pPr>
    </w:p>
    <w:p w14:paraId="6F344F6B" w14:textId="77777777" w:rsidR="00735E8D" w:rsidRDefault="00735E8D" w:rsidP="00735E8D">
      <w:pPr>
        <w:ind w:firstLine="284"/>
        <w:rPr>
          <w:sz w:val="22"/>
          <w:szCs w:val="22"/>
        </w:rPr>
      </w:pPr>
    </w:p>
    <w:p w14:paraId="44D7B5DB" w14:textId="77777777" w:rsidR="00735E8D" w:rsidRDefault="00735E8D" w:rsidP="00735E8D">
      <w:pPr>
        <w:ind w:firstLine="284"/>
        <w:rPr>
          <w:sz w:val="22"/>
          <w:szCs w:val="22"/>
        </w:rPr>
      </w:pPr>
    </w:p>
    <w:p w14:paraId="2268614F" w14:textId="77777777" w:rsidR="00735E8D" w:rsidRDefault="00735E8D" w:rsidP="00735E8D">
      <w:pPr>
        <w:ind w:firstLine="284"/>
        <w:rPr>
          <w:sz w:val="22"/>
          <w:szCs w:val="22"/>
        </w:rPr>
      </w:pPr>
    </w:p>
    <w:p w14:paraId="3C760078" w14:textId="77777777" w:rsidR="00A42025" w:rsidRDefault="00A42025" w:rsidP="00733B02">
      <w:pPr>
        <w:ind w:firstLine="284"/>
        <w:rPr>
          <w:sz w:val="22"/>
          <w:szCs w:val="22"/>
        </w:rPr>
      </w:pPr>
    </w:p>
    <w:p w14:paraId="21218327" w14:textId="77777777" w:rsidR="00A42025" w:rsidRDefault="00A42025" w:rsidP="00733B02">
      <w:pPr>
        <w:ind w:firstLine="284"/>
        <w:rPr>
          <w:sz w:val="22"/>
          <w:szCs w:val="22"/>
        </w:rPr>
      </w:pPr>
    </w:p>
    <w:p w14:paraId="307C5AC0" w14:textId="77777777" w:rsidR="00A42025" w:rsidRDefault="00A42025" w:rsidP="00733B02">
      <w:pPr>
        <w:ind w:firstLine="284"/>
        <w:rPr>
          <w:sz w:val="22"/>
          <w:szCs w:val="22"/>
        </w:rPr>
      </w:pPr>
    </w:p>
    <w:p w14:paraId="2CBD21DB" w14:textId="77777777" w:rsidR="00A42025" w:rsidRDefault="00A42025" w:rsidP="00733B02">
      <w:pPr>
        <w:ind w:firstLine="284"/>
        <w:rPr>
          <w:sz w:val="22"/>
          <w:szCs w:val="22"/>
        </w:rPr>
      </w:pPr>
    </w:p>
    <w:p w14:paraId="227E27E7" w14:textId="77777777" w:rsidR="00A42025" w:rsidRDefault="00A42025" w:rsidP="00733B02">
      <w:pPr>
        <w:ind w:firstLine="284"/>
        <w:rPr>
          <w:sz w:val="22"/>
          <w:szCs w:val="22"/>
        </w:rPr>
      </w:pPr>
    </w:p>
    <w:p w14:paraId="53D36D39" w14:textId="77777777" w:rsidR="00A42025" w:rsidRDefault="00A42025" w:rsidP="00733B02">
      <w:pPr>
        <w:ind w:firstLine="284"/>
        <w:rPr>
          <w:sz w:val="22"/>
          <w:szCs w:val="22"/>
        </w:rPr>
      </w:pPr>
    </w:p>
    <w:p w14:paraId="5ABCEF95" w14:textId="77777777" w:rsidR="00A42025" w:rsidRDefault="00A42025" w:rsidP="00733B02">
      <w:pPr>
        <w:ind w:firstLine="284"/>
        <w:rPr>
          <w:sz w:val="22"/>
          <w:szCs w:val="22"/>
        </w:rPr>
      </w:pPr>
    </w:p>
    <w:p w14:paraId="3BB6F8AA" w14:textId="77777777" w:rsidR="00A42025" w:rsidRDefault="00A42025" w:rsidP="00733B02">
      <w:pPr>
        <w:ind w:firstLine="284"/>
        <w:rPr>
          <w:sz w:val="22"/>
          <w:szCs w:val="22"/>
        </w:rPr>
      </w:pPr>
    </w:p>
    <w:p w14:paraId="24BE8550" w14:textId="77777777" w:rsidR="00A42025" w:rsidRDefault="00A42025" w:rsidP="00733B02">
      <w:pPr>
        <w:ind w:firstLine="284"/>
        <w:rPr>
          <w:sz w:val="22"/>
          <w:szCs w:val="22"/>
        </w:rPr>
      </w:pPr>
    </w:p>
    <w:p w14:paraId="5C79405A" w14:textId="77777777" w:rsidR="00A42025" w:rsidRDefault="00A42025" w:rsidP="00733B02">
      <w:pPr>
        <w:ind w:firstLine="284"/>
        <w:rPr>
          <w:sz w:val="22"/>
          <w:szCs w:val="22"/>
        </w:rPr>
      </w:pPr>
    </w:p>
    <w:p w14:paraId="3DF4FFE8" w14:textId="77777777" w:rsidR="00A42025" w:rsidRDefault="00A42025" w:rsidP="00733B02">
      <w:pPr>
        <w:ind w:firstLine="284"/>
        <w:rPr>
          <w:sz w:val="22"/>
          <w:szCs w:val="22"/>
        </w:rPr>
      </w:pPr>
    </w:p>
    <w:p w14:paraId="5035392E" w14:textId="77777777" w:rsidR="00A42025" w:rsidRDefault="00A42025" w:rsidP="00733B02">
      <w:pPr>
        <w:ind w:firstLine="284"/>
        <w:rPr>
          <w:sz w:val="22"/>
          <w:szCs w:val="22"/>
        </w:rPr>
      </w:pPr>
    </w:p>
    <w:p w14:paraId="2AF93E8D" w14:textId="77777777" w:rsidR="00A42025" w:rsidRDefault="00A42025" w:rsidP="00733B02">
      <w:pPr>
        <w:ind w:firstLine="284"/>
        <w:rPr>
          <w:sz w:val="22"/>
          <w:szCs w:val="22"/>
        </w:rPr>
      </w:pPr>
    </w:p>
    <w:p w14:paraId="034C5E0F" w14:textId="77777777" w:rsidR="00A42025" w:rsidRDefault="00A42025" w:rsidP="00733B02">
      <w:pPr>
        <w:ind w:firstLine="284"/>
        <w:rPr>
          <w:sz w:val="22"/>
          <w:szCs w:val="22"/>
        </w:rPr>
      </w:pPr>
    </w:p>
    <w:p w14:paraId="418A11E9" w14:textId="77777777" w:rsidR="00A42025" w:rsidRDefault="00A42025" w:rsidP="00733B02">
      <w:pPr>
        <w:ind w:firstLine="284"/>
        <w:rPr>
          <w:sz w:val="22"/>
          <w:szCs w:val="22"/>
        </w:rPr>
      </w:pPr>
    </w:p>
    <w:p w14:paraId="25AB520A" w14:textId="77777777" w:rsidR="00A42025" w:rsidRDefault="00A42025" w:rsidP="00733B02">
      <w:pPr>
        <w:ind w:firstLine="284"/>
        <w:rPr>
          <w:sz w:val="22"/>
          <w:szCs w:val="22"/>
        </w:rPr>
      </w:pPr>
    </w:p>
    <w:p w14:paraId="4B3FE5A8" w14:textId="77777777" w:rsidR="00A42025" w:rsidRDefault="00A42025" w:rsidP="00733B02">
      <w:pPr>
        <w:ind w:firstLine="284"/>
        <w:rPr>
          <w:sz w:val="22"/>
          <w:szCs w:val="22"/>
        </w:rPr>
      </w:pPr>
    </w:p>
    <w:p w14:paraId="3BA4FA96" w14:textId="77777777" w:rsidR="00A42025" w:rsidRDefault="00A42025" w:rsidP="00733B02">
      <w:pPr>
        <w:ind w:firstLine="284"/>
        <w:rPr>
          <w:sz w:val="22"/>
          <w:szCs w:val="22"/>
        </w:rPr>
      </w:pPr>
    </w:p>
    <w:p w14:paraId="5B78E873" w14:textId="77777777" w:rsidR="00A42025" w:rsidRDefault="00A42025" w:rsidP="00733B02">
      <w:pPr>
        <w:ind w:firstLine="284"/>
        <w:rPr>
          <w:sz w:val="22"/>
          <w:szCs w:val="22"/>
        </w:rPr>
      </w:pPr>
    </w:p>
    <w:p w14:paraId="18A8909C" w14:textId="77777777" w:rsidR="00A42025" w:rsidRDefault="00A42025" w:rsidP="00733B02">
      <w:pPr>
        <w:ind w:firstLine="284"/>
        <w:rPr>
          <w:sz w:val="22"/>
          <w:szCs w:val="22"/>
        </w:rPr>
      </w:pPr>
    </w:p>
    <w:p w14:paraId="1141D24F" w14:textId="77777777" w:rsidR="00A42025" w:rsidRDefault="00A42025" w:rsidP="00733B02">
      <w:pPr>
        <w:ind w:firstLine="284"/>
        <w:rPr>
          <w:sz w:val="22"/>
          <w:szCs w:val="22"/>
        </w:rPr>
      </w:pPr>
    </w:p>
    <w:p w14:paraId="686B6873" w14:textId="77777777" w:rsidR="00A42025" w:rsidRDefault="00A42025" w:rsidP="00733B02">
      <w:pPr>
        <w:ind w:firstLine="284"/>
        <w:rPr>
          <w:sz w:val="22"/>
          <w:szCs w:val="22"/>
        </w:rPr>
      </w:pPr>
    </w:p>
    <w:p w14:paraId="51D30871" w14:textId="77777777" w:rsidR="00A42025" w:rsidRDefault="00A42025" w:rsidP="00733B02">
      <w:pPr>
        <w:ind w:firstLine="284"/>
        <w:rPr>
          <w:sz w:val="22"/>
          <w:szCs w:val="22"/>
        </w:rPr>
      </w:pPr>
    </w:p>
    <w:p w14:paraId="6518E330" w14:textId="77777777" w:rsidR="00A42025" w:rsidRDefault="00A42025" w:rsidP="00733B02">
      <w:pPr>
        <w:ind w:firstLine="284"/>
        <w:rPr>
          <w:sz w:val="22"/>
          <w:szCs w:val="22"/>
        </w:rPr>
      </w:pPr>
    </w:p>
    <w:p w14:paraId="09985EA8" w14:textId="77777777" w:rsidR="00A42025" w:rsidRDefault="00A42025" w:rsidP="00733B02">
      <w:pPr>
        <w:ind w:firstLine="284"/>
        <w:rPr>
          <w:sz w:val="22"/>
          <w:szCs w:val="22"/>
        </w:rPr>
      </w:pPr>
    </w:p>
    <w:p w14:paraId="58DB179B" w14:textId="77777777" w:rsidR="006C4513" w:rsidRPr="00733B02" w:rsidRDefault="006C4513" w:rsidP="00A42025">
      <w:pPr>
        <w:rPr>
          <w:sz w:val="22"/>
          <w:szCs w:val="22"/>
        </w:rPr>
      </w:pPr>
    </w:p>
    <w:sectPr w:rsidR="006C4513" w:rsidRPr="00733B02">
      <w:type w:val="continuous"/>
      <w:pgSz w:w="12240" w:h="15840"/>
      <w:pgMar w:top="1134" w:right="1418" w:bottom="1418" w:left="1418" w:header="1064" w:footer="709" w:gutter="0"/>
      <w:cols w:num="2" w:space="720" w:equalWidth="0">
        <w:col w:w="4534" w:space="335"/>
        <w:col w:w="4534"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59024" w14:textId="77777777" w:rsidR="00C06737" w:rsidRDefault="00C06737">
      <w:r>
        <w:separator/>
      </w:r>
    </w:p>
  </w:endnote>
  <w:endnote w:type="continuationSeparator" w:id="0">
    <w:p w14:paraId="2C62AF99" w14:textId="77777777" w:rsidR="00C06737" w:rsidRDefault="00C06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quare721 Cn BT">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8646A" w14:textId="317D820D" w:rsidR="005458D9" w:rsidRDefault="008F18B8" w:rsidP="008F18B8">
    <w:pPr>
      <w:spacing w:before="240"/>
      <w:rPr>
        <w:b/>
      </w:rPr>
    </w:pPr>
    <w:r>
      <w:rPr>
        <w:noProof/>
      </w:rPr>
      <mc:AlternateContent>
        <mc:Choice Requires="wps">
          <w:drawing>
            <wp:anchor distT="0" distB="0" distL="114300" distR="114300" simplePos="0" relativeHeight="251667456" behindDoc="0" locked="0" layoutInCell="1" allowOverlap="1" wp14:anchorId="5BDDFF8A" wp14:editId="6EA12739">
              <wp:simplePos x="0" y="0"/>
              <wp:positionH relativeFrom="column">
                <wp:posOffset>19579</wp:posOffset>
              </wp:positionH>
              <wp:positionV relativeFrom="paragraph">
                <wp:posOffset>-2875</wp:posOffset>
              </wp:positionV>
              <wp:extent cx="5991283" cy="0"/>
              <wp:effectExtent l="0" t="0" r="0" b="0"/>
              <wp:wrapNone/>
              <wp:docPr id="232" name="Conector recto 232"/>
              <wp:cNvGraphicFramePr/>
              <a:graphic xmlns:a="http://schemas.openxmlformats.org/drawingml/2006/main">
                <a:graphicData uri="http://schemas.microsoft.com/office/word/2010/wordprocessingShape">
                  <wps:wsp>
                    <wps:cNvCnPr/>
                    <wps:spPr>
                      <a:xfrm>
                        <a:off x="0" y="0"/>
                        <a:ext cx="5991283"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w:pict>
            <v:line w14:anchorId="06D288C0" id="Conector recto 2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55pt,-.25pt" to="473.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" strokecolor="black [3200]" strokeweight="1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7B392" w14:textId="77777777" w:rsidR="00C06737" w:rsidRDefault="00C06737">
      <w:r>
        <w:separator/>
      </w:r>
    </w:p>
  </w:footnote>
  <w:footnote w:type="continuationSeparator" w:id="0">
    <w:p w14:paraId="69519925" w14:textId="77777777" w:rsidR="00C06737" w:rsidRDefault="00C06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49ED6" w14:textId="3D8FB519" w:rsidR="005458D9" w:rsidRDefault="00414DEB">
    <w:pPr>
      <w:pBdr>
        <w:top w:val="nil"/>
        <w:left w:val="nil"/>
        <w:bottom w:val="nil"/>
        <w:right w:val="nil"/>
        <w:between w:val="nil"/>
      </w:pBdr>
      <w:tabs>
        <w:tab w:val="center" w:pos="4419"/>
        <w:tab w:val="right" w:pos="8838"/>
      </w:tabs>
      <w:rPr>
        <w:rFonts w:ascii="Square721 Cn BT" w:eastAsia="Square721 Cn BT" w:hAnsi="Square721 Cn BT" w:cs="Square721 Cn BT"/>
        <w:color w:val="000000"/>
      </w:rPr>
    </w:pPr>
    <w:r>
      <w:rPr>
        <w:rFonts w:ascii="Arial" w:eastAsia="Arial" w:hAnsi="Arial" w:cs="Arial"/>
        <w:b/>
        <w:color w:val="000000"/>
        <w:sz w:val="16"/>
        <w:szCs w:val="16"/>
      </w:rPr>
      <w:fldChar w:fldCharType="begin"/>
    </w:r>
    <w:r>
      <w:rPr>
        <w:rFonts w:ascii="Arial" w:eastAsia="Arial" w:hAnsi="Arial" w:cs="Arial"/>
        <w:b/>
        <w:color w:val="000000"/>
        <w:sz w:val="16"/>
        <w:szCs w:val="16"/>
      </w:rPr>
      <w:instrText>PAGE</w:instrText>
    </w:r>
    <w:r>
      <w:rPr>
        <w:rFonts w:ascii="Arial" w:eastAsia="Arial" w:hAnsi="Arial" w:cs="Arial"/>
        <w:b/>
        <w:color w:val="000000"/>
        <w:sz w:val="16"/>
        <w:szCs w:val="16"/>
      </w:rPr>
      <w:fldChar w:fldCharType="separate"/>
    </w:r>
    <w:r w:rsidR="0005552E">
      <w:rPr>
        <w:rFonts w:ascii="Arial" w:eastAsia="Arial" w:hAnsi="Arial" w:cs="Arial"/>
        <w:b/>
        <w:noProof/>
        <w:color w:val="000000"/>
        <w:sz w:val="16"/>
        <w:szCs w:val="16"/>
      </w:rPr>
      <w:t>2</w:t>
    </w:r>
    <w:r>
      <w:rPr>
        <w:rFonts w:ascii="Arial" w:eastAsia="Arial" w:hAnsi="Arial" w:cs="Arial"/>
        <w:b/>
        <w:color w:val="000000"/>
        <w:sz w:val="16"/>
        <w:szCs w:val="16"/>
      </w:rPr>
      <w:fldChar w:fldCharType="end"/>
    </w:r>
    <w:r>
      <w:rPr>
        <w:rFonts w:ascii="Square721 Cn BT" w:eastAsia="Square721 Cn BT" w:hAnsi="Square721 Cn BT" w:cs="Square721 Cn BT"/>
        <w:color w:val="00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062D2" w14:textId="43308AB5" w:rsidR="005458D9" w:rsidRDefault="00414DEB">
    <w:pPr>
      <w:pBdr>
        <w:top w:val="nil"/>
        <w:left w:val="nil"/>
        <w:bottom w:val="nil"/>
        <w:right w:val="nil"/>
        <w:between w:val="nil"/>
      </w:pBdr>
      <w:tabs>
        <w:tab w:val="center" w:pos="4419"/>
        <w:tab w:val="right" w:pos="8838"/>
      </w:tabs>
      <w:jc w:val="right"/>
      <w:rPr>
        <w:rFonts w:ascii="Square721 Cn BT" w:eastAsia="Square721 Cn BT" w:hAnsi="Square721 Cn BT" w:cs="Square721 Cn BT"/>
        <w:color w:val="000000"/>
      </w:rPr>
    </w:pPr>
    <w:r>
      <w:rPr>
        <w:rFonts w:ascii="Square721 Cn BT" w:eastAsia="Square721 Cn BT" w:hAnsi="Square721 Cn BT" w:cs="Square721 Cn BT"/>
        <w:color w:val="000000"/>
      </w:rPr>
      <w:t xml:space="preserve">                          </w:t>
    </w:r>
    <w:r>
      <w:rPr>
        <w:rFonts w:ascii="Arial" w:eastAsia="Arial" w:hAnsi="Arial" w:cs="Arial"/>
        <w:b/>
        <w:color w:val="000000"/>
        <w:sz w:val="16"/>
        <w:szCs w:val="16"/>
      </w:rPr>
      <w:fldChar w:fldCharType="begin"/>
    </w:r>
    <w:r>
      <w:rPr>
        <w:rFonts w:ascii="Arial" w:eastAsia="Arial" w:hAnsi="Arial" w:cs="Arial"/>
        <w:b/>
        <w:color w:val="000000"/>
        <w:sz w:val="16"/>
        <w:szCs w:val="16"/>
      </w:rPr>
      <w:instrText>PAGE</w:instrText>
    </w:r>
    <w:r>
      <w:rPr>
        <w:rFonts w:ascii="Arial" w:eastAsia="Arial" w:hAnsi="Arial" w:cs="Arial"/>
        <w:b/>
        <w:color w:val="000000"/>
        <w:sz w:val="16"/>
        <w:szCs w:val="16"/>
      </w:rPr>
      <w:fldChar w:fldCharType="separate"/>
    </w:r>
    <w:r w:rsidR="0005552E">
      <w:rPr>
        <w:rFonts w:ascii="Arial" w:eastAsia="Arial" w:hAnsi="Arial" w:cs="Arial"/>
        <w:b/>
        <w:noProof/>
        <w:color w:val="000000"/>
        <w:sz w:val="16"/>
        <w:szCs w:val="16"/>
      </w:rPr>
      <w:t>3</w:t>
    </w:r>
    <w:r>
      <w:rPr>
        <w:rFonts w:ascii="Arial" w:eastAsia="Arial" w:hAnsi="Arial" w:cs="Arial"/>
        <w:b/>
        <w:color w:val="000000"/>
        <w:sz w:val="16"/>
        <w:szCs w:val="16"/>
      </w:rPr>
      <w:fldChar w:fldCharType="end"/>
    </w:r>
  </w:p>
  <w:p w14:paraId="25DBE024" w14:textId="77777777" w:rsidR="005458D9" w:rsidRDefault="005458D9">
    <w:pPr>
      <w:pBdr>
        <w:top w:val="nil"/>
        <w:left w:val="nil"/>
        <w:bottom w:val="nil"/>
        <w:right w:val="nil"/>
        <w:between w:val="nil"/>
      </w:pBdr>
      <w:tabs>
        <w:tab w:val="center" w:pos="4419"/>
        <w:tab w:val="right" w:pos="8838"/>
      </w:tabs>
      <w:jc w:val="center"/>
      <w:rPr>
        <w:rFonts w:ascii="Square721 Cn BT" w:eastAsia="Square721 Cn BT" w:hAnsi="Square721 Cn BT" w:cs="Square721 Cn BT"/>
        <w:color w:val="000000"/>
      </w:rPr>
    </w:pPr>
  </w:p>
  <w:p w14:paraId="7F329459" w14:textId="77777777" w:rsidR="005458D9" w:rsidRDefault="005458D9">
    <w:pPr>
      <w:pBdr>
        <w:top w:val="nil"/>
        <w:left w:val="nil"/>
        <w:bottom w:val="nil"/>
        <w:right w:val="nil"/>
        <w:between w:val="nil"/>
      </w:pBdr>
      <w:tabs>
        <w:tab w:val="center" w:pos="4419"/>
        <w:tab w:val="right" w:pos="8838"/>
      </w:tabs>
      <w:jc w:val="right"/>
      <w:rPr>
        <w:rFonts w:ascii="Square721 Cn BT" w:eastAsia="Square721 Cn BT" w:hAnsi="Square721 Cn BT" w:cs="Square721 Cn BT"/>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37FE0" w14:textId="7BF7EF84" w:rsidR="005458D9" w:rsidRDefault="00000000">
    <w:pPr>
      <w:pBdr>
        <w:top w:val="nil"/>
        <w:left w:val="nil"/>
        <w:bottom w:val="nil"/>
        <w:right w:val="nil"/>
        <w:between w:val="nil"/>
      </w:pBdr>
      <w:tabs>
        <w:tab w:val="center" w:pos="4419"/>
        <w:tab w:val="right" w:pos="8838"/>
      </w:tabs>
      <w:rPr>
        <w:color w:val="000000"/>
      </w:rPr>
    </w:pPr>
    <w:sdt>
      <w:sdtPr>
        <w:tag w:val="goog_rdk_17"/>
        <w:id w:val="1272507731"/>
        <w:showingPlcHdr/>
      </w:sdtPr>
      <w:sdtContent>
        <w:r w:rsidR="00004C58">
          <w:t xml:space="preserve">     </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74685"/>
    <w:multiLevelType w:val="hybridMultilevel"/>
    <w:tmpl w:val="4968758C"/>
    <w:lvl w:ilvl="0" w:tplc="4CA24700">
      <w:start w:val="2"/>
      <w:numFmt w:val="bullet"/>
      <w:lvlText w:val="•"/>
      <w:lvlJc w:val="left"/>
      <w:pPr>
        <w:ind w:left="1230" w:hanging="510"/>
      </w:pPr>
      <w:rPr>
        <w:rFonts w:ascii="Times New Roman" w:eastAsia="Times New Roman" w:hAnsi="Times New Roman" w:cs="Times New Roman"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08234466"/>
    <w:multiLevelType w:val="hybridMultilevel"/>
    <w:tmpl w:val="5D74B966"/>
    <w:lvl w:ilvl="0" w:tplc="4CA24700">
      <w:start w:val="2"/>
      <w:numFmt w:val="bullet"/>
      <w:lvlText w:val="•"/>
      <w:lvlJc w:val="left"/>
      <w:pPr>
        <w:ind w:left="510" w:hanging="510"/>
      </w:pPr>
      <w:rPr>
        <w:rFonts w:ascii="Times New Roman" w:eastAsia="Times New Roman" w:hAnsi="Times New Roman" w:cs="Times New Roman"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0BC07511"/>
    <w:multiLevelType w:val="hybridMultilevel"/>
    <w:tmpl w:val="CC764E0A"/>
    <w:lvl w:ilvl="0" w:tplc="4CA24700">
      <w:start w:val="2"/>
      <w:numFmt w:val="bullet"/>
      <w:lvlText w:val="•"/>
      <w:lvlJc w:val="left"/>
      <w:pPr>
        <w:ind w:left="870" w:hanging="51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1E52DED"/>
    <w:multiLevelType w:val="hybridMultilevel"/>
    <w:tmpl w:val="54C2160C"/>
    <w:lvl w:ilvl="0" w:tplc="4CA24700">
      <w:start w:val="2"/>
      <w:numFmt w:val="bullet"/>
      <w:lvlText w:val="•"/>
      <w:lvlJc w:val="left"/>
      <w:pPr>
        <w:ind w:left="870" w:hanging="51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753C5D"/>
    <w:multiLevelType w:val="multilevel"/>
    <w:tmpl w:val="5C6AA7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91E4D43"/>
    <w:multiLevelType w:val="hybridMultilevel"/>
    <w:tmpl w:val="A6CA3350"/>
    <w:lvl w:ilvl="0" w:tplc="4CA24700">
      <w:start w:val="2"/>
      <w:numFmt w:val="bullet"/>
      <w:lvlText w:val="•"/>
      <w:lvlJc w:val="left"/>
      <w:pPr>
        <w:ind w:left="510" w:hanging="510"/>
      </w:pPr>
      <w:rPr>
        <w:rFonts w:ascii="Times New Roman" w:eastAsia="Times New Roman" w:hAnsi="Times New Roman" w:cs="Times New Roman"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20DD74E3"/>
    <w:multiLevelType w:val="hybridMultilevel"/>
    <w:tmpl w:val="B8368A52"/>
    <w:lvl w:ilvl="0" w:tplc="4CA24700">
      <w:start w:val="2"/>
      <w:numFmt w:val="bullet"/>
      <w:lvlText w:val="•"/>
      <w:lvlJc w:val="left"/>
      <w:pPr>
        <w:ind w:left="510" w:hanging="510"/>
      </w:pPr>
      <w:rPr>
        <w:rFonts w:ascii="Times New Roman" w:eastAsia="Times New Roman" w:hAnsi="Times New Roman" w:cs="Times New Roman"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21D053A1"/>
    <w:multiLevelType w:val="multilevel"/>
    <w:tmpl w:val="D19A9F38"/>
    <w:lvl w:ilvl="0">
      <w:start w:val="1"/>
      <w:numFmt w:val="decimal"/>
      <w:pStyle w:val="Ttulo1"/>
      <w:lvlText w:val="%1."/>
      <w:lvlJc w:val="left"/>
      <w:pPr>
        <w:ind w:left="0" w:firstLine="0"/>
      </w:pPr>
    </w:lvl>
    <w:lvl w:ilvl="1">
      <w:start w:val="1"/>
      <w:numFmt w:val="decimal"/>
      <w:pStyle w:val="Ttulo2"/>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255F59FD"/>
    <w:multiLevelType w:val="hybridMultilevel"/>
    <w:tmpl w:val="F05489A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9E25889"/>
    <w:multiLevelType w:val="hybridMultilevel"/>
    <w:tmpl w:val="89982FA4"/>
    <w:lvl w:ilvl="0" w:tplc="4CA24700">
      <w:start w:val="2"/>
      <w:numFmt w:val="bullet"/>
      <w:lvlText w:val="•"/>
      <w:lvlJc w:val="left"/>
      <w:pPr>
        <w:ind w:left="870" w:hanging="51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F8B70A0"/>
    <w:multiLevelType w:val="multilevel"/>
    <w:tmpl w:val="CD246C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B54143C"/>
    <w:multiLevelType w:val="hybridMultilevel"/>
    <w:tmpl w:val="F7EE23B2"/>
    <w:lvl w:ilvl="0" w:tplc="E9EA352E">
      <w:start w:val="1"/>
      <w:numFmt w:val="decimal"/>
      <w:pStyle w:val="Ttulo3"/>
      <w:lvlText w:val="%1."/>
      <w:lvlJc w:val="left"/>
      <w:pPr>
        <w:ind w:left="2160" w:hanging="360"/>
      </w:pPr>
    </w:lvl>
    <w:lvl w:ilvl="1" w:tplc="240A0019" w:tentative="1">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12" w15:restartNumberingAfterBreak="0">
    <w:nsid w:val="506203D0"/>
    <w:multiLevelType w:val="hybridMultilevel"/>
    <w:tmpl w:val="C7325938"/>
    <w:lvl w:ilvl="0" w:tplc="1D5A501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7A50E74"/>
    <w:multiLevelType w:val="multilevel"/>
    <w:tmpl w:val="5C6AA7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77237"/>
    <w:multiLevelType w:val="hybridMultilevel"/>
    <w:tmpl w:val="D38E879A"/>
    <w:lvl w:ilvl="0" w:tplc="4CA24700">
      <w:start w:val="2"/>
      <w:numFmt w:val="bullet"/>
      <w:lvlText w:val="•"/>
      <w:lvlJc w:val="left"/>
      <w:pPr>
        <w:ind w:left="870" w:hanging="51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02778FF"/>
    <w:multiLevelType w:val="hybridMultilevel"/>
    <w:tmpl w:val="3F10DC16"/>
    <w:lvl w:ilvl="0" w:tplc="4CA24700">
      <w:start w:val="2"/>
      <w:numFmt w:val="bullet"/>
      <w:lvlText w:val="•"/>
      <w:lvlJc w:val="left"/>
      <w:pPr>
        <w:ind w:left="870" w:hanging="51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0CB1E4F"/>
    <w:multiLevelType w:val="hybridMultilevel"/>
    <w:tmpl w:val="D04EC3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6DA7A21"/>
    <w:multiLevelType w:val="multilevel"/>
    <w:tmpl w:val="9BD2329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10F0BF5"/>
    <w:multiLevelType w:val="multilevel"/>
    <w:tmpl w:val="D96ED1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2404341"/>
    <w:multiLevelType w:val="multilevel"/>
    <w:tmpl w:val="ABAC7D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8EE1730"/>
    <w:multiLevelType w:val="multilevel"/>
    <w:tmpl w:val="ABAC7D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C576A9E"/>
    <w:multiLevelType w:val="hybridMultilevel"/>
    <w:tmpl w:val="20EC6DCC"/>
    <w:lvl w:ilvl="0" w:tplc="4CA24700">
      <w:start w:val="2"/>
      <w:numFmt w:val="bullet"/>
      <w:lvlText w:val="•"/>
      <w:lvlJc w:val="left"/>
      <w:pPr>
        <w:ind w:left="870" w:hanging="51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24712511">
    <w:abstractNumId w:val="7"/>
  </w:num>
  <w:num w:numId="2" w16cid:durableId="1594170265">
    <w:abstractNumId w:val="10"/>
  </w:num>
  <w:num w:numId="3" w16cid:durableId="42798002">
    <w:abstractNumId w:val="11"/>
  </w:num>
  <w:num w:numId="4" w16cid:durableId="1271350991">
    <w:abstractNumId w:val="8"/>
  </w:num>
  <w:num w:numId="5" w16cid:durableId="308748350">
    <w:abstractNumId w:val="13"/>
  </w:num>
  <w:num w:numId="6" w16cid:durableId="2017997660">
    <w:abstractNumId w:val="4"/>
  </w:num>
  <w:num w:numId="7" w16cid:durableId="1328707347">
    <w:abstractNumId w:val="17"/>
  </w:num>
  <w:num w:numId="8" w16cid:durableId="1219438226">
    <w:abstractNumId w:val="19"/>
  </w:num>
  <w:num w:numId="9" w16cid:durableId="1482388607">
    <w:abstractNumId w:val="20"/>
  </w:num>
  <w:num w:numId="10" w16cid:durableId="1890221426">
    <w:abstractNumId w:val="18"/>
  </w:num>
  <w:num w:numId="11" w16cid:durableId="1786999874">
    <w:abstractNumId w:val="16"/>
  </w:num>
  <w:num w:numId="12" w16cid:durableId="832987983">
    <w:abstractNumId w:val="21"/>
  </w:num>
  <w:num w:numId="13" w16cid:durableId="1992631287">
    <w:abstractNumId w:val="0"/>
  </w:num>
  <w:num w:numId="14" w16cid:durableId="1788423030">
    <w:abstractNumId w:val="1"/>
  </w:num>
  <w:num w:numId="15" w16cid:durableId="1464812819">
    <w:abstractNumId w:val="9"/>
  </w:num>
  <w:num w:numId="16" w16cid:durableId="2033457248">
    <w:abstractNumId w:val="15"/>
  </w:num>
  <w:num w:numId="17" w16cid:durableId="1011879489">
    <w:abstractNumId w:val="5"/>
  </w:num>
  <w:num w:numId="18" w16cid:durableId="193230088">
    <w:abstractNumId w:val="2"/>
  </w:num>
  <w:num w:numId="19" w16cid:durableId="2041585139">
    <w:abstractNumId w:val="6"/>
  </w:num>
  <w:num w:numId="20" w16cid:durableId="1412578360">
    <w:abstractNumId w:val="14"/>
  </w:num>
  <w:num w:numId="21" w16cid:durableId="1760254248">
    <w:abstractNumId w:val="3"/>
  </w:num>
  <w:num w:numId="22" w16cid:durableId="10402797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1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8D9"/>
    <w:rsid w:val="00004C58"/>
    <w:rsid w:val="0005552E"/>
    <w:rsid w:val="000D4096"/>
    <w:rsid w:val="00414DEB"/>
    <w:rsid w:val="004F04F4"/>
    <w:rsid w:val="00532ABA"/>
    <w:rsid w:val="005458D9"/>
    <w:rsid w:val="005A618F"/>
    <w:rsid w:val="005C7D89"/>
    <w:rsid w:val="0065256C"/>
    <w:rsid w:val="006C4513"/>
    <w:rsid w:val="00733B02"/>
    <w:rsid w:val="00735E8D"/>
    <w:rsid w:val="00766DBF"/>
    <w:rsid w:val="007A7840"/>
    <w:rsid w:val="008F18B8"/>
    <w:rsid w:val="00921685"/>
    <w:rsid w:val="00A42025"/>
    <w:rsid w:val="00AB51CE"/>
    <w:rsid w:val="00B00FCC"/>
    <w:rsid w:val="00BF016D"/>
    <w:rsid w:val="00BF28AC"/>
    <w:rsid w:val="00C06737"/>
    <w:rsid w:val="00C3229D"/>
    <w:rsid w:val="00C717C2"/>
    <w:rsid w:val="00D15865"/>
    <w:rsid w:val="00F0369E"/>
    <w:rsid w:val="00F22ADA"/>
    <w:rsid w:val="00F36283"/>
    <w:rsid w:val="00FE4C7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4B7EE"/>
  <w15:docId w15:val="{784BB8E9-3A57-424D-89EF-8E1EE9D70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F6E"/>
  </w:style>
  <w:style w:type="paragraph" w:styleId="Ttulo1">
    <w:name w:val="heading 1"/>
    <w:basedOn w:val="Prrafodelista"/>
    <w:next w:val="Normal"/>
    <w:link w:val="Ttulo1Car"/>
    <w:uiPriority w:val="9"/>
    <w:qFormat/>
    <w:rsid w:val="00766DBF"/>
    <w:pPr>
      <w:numPr>
        <w:numId w:val="1"/>
      </w:numPr>
      <w:outlineLvl w:val="0"/>
    </w:pPr>
    <w:rPr>
      <w:b/>
      <w:color w:val="000000"/>
    </w:rPr>
  </w:style>
  <w:style w:type="paragraph" w:styleId="Ttulo2">
    <w:name w:val="heading 2"/>
    <w:basedOn w:val="Ttulo1"/>
    <w:next w:val="Normal"/>
    <w:link w:val="Ttulo2Car"/>
    <w:uiPriority w:val="9"/>
    <w:unhideWhenUsed/>
    <w:qFormat/>
    <w:rsid w:val="009C2728"/>
    <w:pPr>
      <w:numPr>
        <w:ilvl w:val="1"/>
      </w:numPr>
      <w:outlineLvl w:val="1"/>
    </w:pPr>
  </w:style>
  <w:style w:type="paragraph" w:styleId="Ttulo3">
    <w:name w:val="heading 3"/>
    <w:basedOn w:val="Ttulo2"/>
    <w:next w:val="Normal"/>
    <w:link w:val="Ttulo3Car"/>
    <w:uiPriority w:val="9"/>
    <w:unhideWhenUsed/>
    <w:qFormat/>
    <w:rsid w:val="00960B8F"/>
    <w:pPr>
      <w:numPr>
        <w:ilvl w:val="0"/>
        <w:numId w:val="3"/>
      </w:numPr>
      <w:outlineLvl w:val="2"/>
    </w:p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link w:val="Ttulo5Car"/>
    <w:uiPriority w:val="9"/>
    <w:semiHidden/>
    <w:unhideWhenUsed/>
    <w:qFormat/>
    <w:rsid w:val="003B3D5A"/>
    <w:pPr>
      <w:keepNext/>
      <w:keepLines/>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pPr>
      <w:keepNext/>
      <w:keepLines/>
      <w:spacing w:before="480" w:after="120"/>
    </w:pPr>
    <w:rPr>
      <w:b/>
      <w:sz w:val="72"/>
      <w:szCs w:val="72"/>
    </w:rPr>
  </w:style>
  <w:style w:type="paragraph" w:customStyle="1" w:styleId="Default">
    <w:name w:val="Default"/>
    <w:link w:val="DefaultCar"/>
    <w:rsid w:val="00E72566"/>
    <w:pPr>
      <w:autoSpaceDE w:val="0"/>
      <w:autoSpaceDN w:val="0"/>
      <w:adjustRightInd w:val="0"/>
    </w:pPr>
    <w:rPr>
      <w:color w:val="000000"/>
      <w:sz w:val="24"/>
      <w:szCs w:val="24"/>
    </w:rPr>
  </w:style>
  <w:style w:type="paragraph" w:styleId="Encabezado">
    <w:name w:val="header"/>
    <w:basedOn w:val="Normal"/>
    <w:link w:val="EncabezadoCar"/>
    <w:uiPriority w:val="99"/>
    <w:unhideWhenUsed/>
    <w:rsid w:val="00E72566"/>
    <w:pPr>
      <w:tabs>
        <w:tab w:val="center" w:pos="4419"/>
        <w:tab w:val="right" w:pos="8838"/>
      </w:tabs>
    </w:pPr>
  </w:style>
  <w:style w:type="character" w:customStyle="1" w:styleId="EncabezadoCar">
    <w:name w:val="Encabezado Car"/>
    <w:basedOn w:val="Fuentedeprrafopredeter"/>
    <w:link w:val="Encabezado"/>
    <w:uiPriority w:val="99"/>
    <w:rsid w:val="00E72566"/>
  </w:style>
  <w:style w:type="paragraph" w:styleId="Prrafodelista">
    <w:name w:val="List Paragraph"/>
    <w:basedOn w:val="Normal"/>
    <w:uiPriority w:val="34"/>
    <w:qFormat/>
    <w:rsid w:val="00E72566"/>
    <w:pPr>
      <w:ind w:left="720"/>
      <w:contextualSpacing/>
    </w:pPr>
  </w:style>
  <w:style w:type="table" w:styleId="Tablaconcuadrcula">
    <w:name w:val="Table Grid"/>
    <w:basedOn w:val="Tablanormal"/>
    <w:uiPriority w:val="39"/>
    <w:rsid w:val="00E72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E72566"/>
    <w:rPr>
      <w:color w:val="0563C1" w:themeColor="hyperlink"/>
      <w:u w:val="single"/>
    </w:rPr>
  </w:style>
  <w:style w:type="character" w:customStyle="1" w:styleId="apple-style-span">
    <w:name w:val="apple-style-span"/>
    <w:basedOn w:val="Fuentedeprrafopredeter"/>
    <w:rsid w:val="003C6922"/>
  </w:style>
  <w:style w:type="character" w:styleId="Refdenotaalpie">
    <w:name w:val="footnote reference"/>
    <w:basedOn w:val="Fuentedeprrafopredeter"/>
    <w:uiPriority w:val="99"/>
    <w:unhideWhenUsed/>
    <w:rsid w:val="003C6922"/>
    <w:rPr>
      <w:vertAlign w:val="superscript"/>
    </w:rPr>
  </w:style>
  <w:style w:type="paragraph" w:styleId="Sinespaciado">
    <w:name w:val="No Spacing"/>
    <w:aliases w:val="Referencias,AutorP"/>
    <w:link w:val="SinespaciadoCar"/>
    <w:uiPriority w:val="1"/>
    <w:rsid w:val="003C6922"/>
    <w:rPr>
      <w:rFonts w:ascii="Arial" w:hAnsi="Arial"/>
      <w:lang w:val="es-ES"/>
    </w:rPr>
  </w:style>
  <w:style w:type="paragraph" w:styleId="Textonotapie">
    <w:name w:val="footnote text"/>
    <w:basedOn w:val="Normal"/>
    <w:link w:val="TextonotapieCar"/>
    <w:uiPriority w:val="99"/>
    <w:unhideWhenUsed/>
    <w:rsid w:val="003C6922"/>
  </w:style>
  <w:style w:type="character" w:customStyle="1" w:styleId="TextonotapieCar">
    <w:name w:val="Texto nota pie Car"/>
    <w:basedOn w:val="Fuentedeprrafopredeter"/>
    <w:link w:val="Textonotapie"/>
    <w:uiPriority w:val="99"/>
    <w:rsid w:val="003C6922"/>
    <w:rPr>
      <w:sz w:val="20"/>
      <w:szCs w:val="20"/>
    </w:rPr>
  </w:style>
  <w:style w:type="paragraph" w:customStyle="1" w:styleId="Nivel1Cuerpotrabajo">
    <w:name w:val="Nivel 1 Cuerpo trabajo"/>
    <w:basedOn w:val="Normal"/>
    <w:link w:val="Nivel1CuerpotrabajoCar"/>
    <w:rsid w:val="00994F51"/>
    <w:pPr>
      <w:spacing w:line="360" w:lineRule="auto"/>
    </w:pPr>
    <w:rPr>
      <w:rFonts w:ascii="Arial" w:hAnsi="Arial"/>
      <w:sz w:val="24"/>
    </w:rPr>
  </w:style>
  <w:style w:type="character" w:customStyle="1" w:styleId="Nivel1CuerpotrabajoCar">
    <w:name w:val="Nivel 1 Cuerpo trabajo Car"/>
    <w:basedOn w:val="Fuentedeprrafopredeter"/>
    <w:link w:val="Nivel1Cuerpotrabajo"/>
    <w:rsid w:val="00994F51"/>
    <w:rPr>
      <w:rFonts w:ascii="Arial" w:hAnsi="Arial"/>
      <w:sz w:val="24"/>
    </w:rPr>
  </w:style>
  <w:style w:type="paragraph" w:customStyle="1" w:styleId="ListParagraph1">
    <w:name w:val="List Paragraph1"/>
    <w:basedOn w:val="Normal"/>
    <w:rsid w:val="00706D63"/>
    <w:pPr>
      <w:spacing w:after="80" w:line="360" w:lineRule="auto"/>
      <w:ind w:left="720"/>
    </w:pPr>
    <w:rPr>
      <w:rFonts w:ascii="Arial" w:hAnsi="Arial"/>
      <w:sz w:val="24"/>
    </w:rPr>
  </w:style>
  <w:style w:type="paragraph" w:styleId="Textodeglobo">
    <w:name w:val="Balloon Text"/>
    <w:basedOn w:val="Normal"/>
    <w:link w:val="TextodegloboCar"/>
    <w:uiPriority w:val="99"/>
    <w:semiHidden/>
    <w:unhideWhenUsed/>
    <w:rsid w:val="00240A3D"/>
    <w:rPr>
      <w:rFonts w:ascii="Tahoma" w:hAnsi="Tahoma" w:cs="Tahoma"/>
      <w:sz w:val="16"/>
      <w:szCs w:val="16"/>
    </w:rPr>
  </w:style>
  <w:style w:type="character" w:customStyle="1" w:styleId="TextodegloboCar">
    <w:name w:val="Texto de globo Car"/>
    <w:basedOn w:val="Fuentedeprrafopredeter"/>
    <w:link w:val="Textodeglobo"/>
    <w:uiPriority w:val="99"/>
    <w:semiHidden/>
    <w:rsid w:val="00240A3D"/>
    <w:rPr>
      <w:rFonts w:ascii="Tahoma" w:hAnsi="Tahoma" w:cs="Tahoma"/>
      <w:sz w:val="16"/>
      <w:szCs w:val="16"/>
    </w:rPr>
  </w:style>
  <w:style w:type="character" w:customStyle="1" w:styleId="Ttulo1Car">
    <w:name w:val="Título 1 Car"/>
    <w:basedOn w:val="Fuentedeprrafopredeter"/>
    <w:link w:val="Ttulo1"/>
    <w:uiPriority w:val="9"/>
    <w:rsid w:val="00766DBF"/>
    <w:rPr>
      <w:b/>
      <w:color w:val="000000"/>
    </w:rPr>
  </w:style>
  <w:style w:type="paragraph" w:styleId="Bibliografa">
    <w:name w:val="Bibliography"/>
    <w:basedOn w:val="Normal"/>
    <w:next w:val="Normal"/>
    <w:uiPriority w:val="37"/>
    <w:unhideWhenUsed/>
    <w:rsid w:val="005F1C0B"/>
  </w:style>
  <w:style w:type="table" w:customStyle="1" w:styleId="Tablanormal21">
    <w:name w:val="Tabla normal 21"/>
    <w:basedOn w:val="Tablanormal"/>
    <w:uiPriority w:val="42"/>
    <w:rsid w:val="00DD4D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pple-converted-space">
    <w:name w:val="apple-converted-space"/>
    <w:basedOn w:val="Fuentedeprrafopredeter"/>
    <w:rsid w:val="004C6E42"/>
  </w:style>
  <w:style w:type="paragraph" w:styleId="Piedepgina">
    <w:name w:val="footer"/>
    <w:basedOn w:val="Normal"/>
    <w:link w:val="PiedepginaCar"/>
    <w:uiPriority w:val="99"/>
    <w:unhideWhenUsed/>
    <w:rsid w:val="004009FF"/>
    <w:pPr>
      <w:tabs>
        <w:tab w:val="center" w:pos="4419"/>
        <w:tab w:val="right" w:pos="8838"/>
      </w:tabs>
    </w:pPr>
  </w:style>
  <w:style w:type="character" w:customStyle="1" w:styleId="PiedepginaCar">
    <w:name w:val="Pie de página Car"/>
    <w:basedOn w:val="Fuentedeprrafopredeter"/>
    <w:link w:val="Piedepgina"/>
    <w:uiPriority w:val="99"/>
    <w:rsid w:val="004009FF"/>
  </w:style>
  <w:style w:type="paragraph" w:styleId="Revisin">
    <w:name w:val="Revision"/>
    <w:hidden/>
    <w:uiPriority w:val="99"/>
    <w:semiHidden/>
    <w:rsid w:val="003E0B5B"/>
  </w:style>
  <w:style w:type="character" w:styleId="Refdecomentario">
    <w:name w:val="annotation reference"/>
    <w:basedOn w:val="Fuentedeprrafopredeter"/>
    <w:uiPriority w:val="99"/>
    <w:semiHidden/>
    <w:unhideWhenUsed/>
    <w:rsid w:val="003E0B5B"/>
    <w:rPr>
      <w:sz w:val="16"/>
      <w:szCs w:val="16"/>
    </w:rPr>
  </w:style>
  <w:style w:type="paragraph" w:styleId="Textocomentario">
    <w:name w:val="annotation text"/>
    <w:basedOn w:val="Normal"/>
    <w:link w:val="TextocomentarioCar"/>
    <w:uiPriority w:val="99"/>
    <w:unhideWhenUsed/>
    <w:rsid w:val="003E0B5B"/>
  </w:style>
  <w:style w:type="character" w:customStyle="1" w:styleId="TextocomentarioCar">
    <w:name w:val="Texto comentario Car"/>
    <w:basedOn w:val="Fuentedeprrafopredeter"/>
    <w:link w:val="Textocomentario"/>
    <w:uiPriority w:val="99"/>
    <w:rsid w:val="003E0B5B"/>
    <w:rPr>
      <w:sz w:val="20"/>
      <w:szCs w:val="20"/>
    </w:rPr>
  </w:style>
  <w:style w:type="paragraph" w:styleId="Asuntodelcomentario">
    <w:name w:val="annotation subject"/>
    <w:basedOn w:val="Textocomentario"/>
    <w:next w:val="Textocomentario"/>
    <w:link w:val="AsuntodelcomentarioCar"/>
    <w:uiPriority w:val="99"/>
    <w:semiHidden/>
    <w:unhideWhenUsed/>
    <w:rsid w:val="003E0B5B"/>
    <w:rPr>
      <w:b/>
      <w:bCs/>
    </w:rPr>
  </w:style>
  <w:style w:type="character" w:customStyle="1" w:styleId="AsuntodelcomentarioCar">
    <w:name w:val="Asunto del comentario Car"/>
    <w:basedOn w:val="TextocomentarioCar"/>
    <w:link w:val="Asuntodelcomentario"/>
    <w:uiPriority w:val="99"/>
    <w:semiHidden/>
    <w:rsid w:val="003E0B5B"/>
    <w:rPr>
      <w:b/>
      <w:bCs/>
      <w:sz w:val="20"/>
      <w:szCs w:val="20"/>
    </w:rPr>
  </w:style>
  <w:style w:type="character" w:customStyle="1" w:styleId="Ttulo5Car">
    <w:name w:val="Título 5 Car"/>
    <w:basedOn w:val="Fuentedeprrafopredeter"/>
    <w:link w:val="Ttulo5"/>
    <w:uiPriority w:val="9"/>
    <w:semiHidden/>
    <w:rsid w:val="003B3D5A"/>
    <w:rPr>
      <w:rFonts w:asciiTheme="majorHAnsi" w:eastAsiaTheme="majorEastAsia" w:hAnsiTheme="majorHAnsi" w:cstheme="majorBidi"/>
      <w:color w:val="2E74B5" w:themeColor="accent1" w:themeShade="BF"/>
    </w:rPr>
  </w:style>
  <w:style w:type="character" w:styleId="MquinadeescribirHTML">
    <w:name w:val="HTML Typewriter"/>
    <w:basedOn w:val="Fuentedeprrafopredeter"/>
    <w:uiPriority w:val="99"/>
    <w:semiHidden/>
    <w:unhideWhenUsed/>
    <w:rsid w:val="00C67077"/>
    <w:rPr>
      <w:rFonts w:ascii="Courier New" w:eastAsia="Times New Roman" w:hAnsi="Courier New" w:cs="Courier New"/>
      <w:sz w:val="20"/>
      <w:szCs w:val="20"/>
    </w:rPr>
  </w:style>
  <w:style w:type="character" w:customStyle="1" w:styleId="hps">
    <w:name w:val="hps"/>
    <w:basedOn w:val="Fuentedeprrafopredeter"/>
    <w:rsid w:val="003B0EB7"/>
  </w:style>
  <w:style w:type="paragraph" w:customStyle="1" w:styleId="AutoresNombres">
    <w:name w:val="Autores_Nombres"/>
    <w:link w:val="AutoresNombresCar"/>
    <w:rsid w:val="003B0EB7"/>
    <w:pPr>
      <w:suppressAutoHyphens/>
      <w:jc w:val="center"/>
    </w:pPr>
    <w:rPr>
      <w:rFonts w:ascii="Garamond" w:hAnsi="Garamond" w:cs="Arial"/>
      <w:b/>
      <w:bCs/>
      <w:szCs w:val="32"/>
      <w:lang w:val="es-ES" w:eastAsia="es-ES"/>
    </w:rPr>
  </w:style>
  <w:style w:type="paragraph" w:customStyle="1" w:styleId="IEEEAuthorEmail">
    <w:name w:val="IEEE Author Email"/>
    <w:next w:val="Normal"/>
    <w:rsid w:val="003B0EB7"/>
    <w:pPr>
      <w:spacing w:after="60"/>
      <w:jc w:val="center"/>
    </w:pPr>
    <w:rPr>
      <w:rFonts w:ascii="Courier" w:hAnsi="Courier"/>
      <w:sz w:val="18"/>
      <w:szCs w:val="24"/>
      <w:lang w:val="en-GB" w:eastAsia="en-GB"/>
    </w:rPr>
  </w:style>
  <w:style w:type="paragraph" w:customStyle="1" w:styleId="FrameContents">
    <w:name w:val="Frame Contents"/>
    <w:basedOn w:val="Normal"/>
    <w:rsid w:val="005D4349"/>
    <w:pPr>
      <w:suppressAutoHyphens/>
    </w:pPr>
    <w:rPr>
      <w:szCs w:val="24"/>
      <w:lang w:eastAsia="es-ES"/>
    </w:rPr>
  </w:style>
  <w:style w:type="paragraph" w:styleId="Descripcin">
    <w:name w:val="caption"/>
    <w:aliases w:val="Fig Título"/>
    <w:basedOn w:val="Normal"/>
    <w:next w:val="Normal"/>
    <w:link w:val="DescripcinCar"/>
    <w:uiPriority w:val="35"/>
    <w:unhideWhenUsed/>
    <w:qFormat/>
    <w:rsid w:val="009C2728"/>
    <w:pPr>
      <w:spacing w:before="200"/>
    </w:pPr>
    <w:rPr>
      <w:rFonts w:eastAsiaTheme="minorEastAsia"/>
      <w:iCs/>
      <w:szCs w:val="18"/>
    </w:rPr>
  </w:style>
  <w:style w:type="character" w:customStyle="1" w:styleId="Ttulo3Car">
    <w:name w:val="Título 3 Car"/>
    <w:basedOn w:val="Fuentedeprrafopredeter"/>
    <w:link w:val="Ttulo3"/>
    <w:uiPriority w:val="9"/>
    <w:rsid w:val="00960B8F"/>
    <w:rPr>
      <w:rFonts w:ascii="Times New Roman" w:hAnsi="Times New Roman" w:cs="Times New Roman"/>
      <w:b/>
      <w:noProof/>
      <w:color w:val="000000"/>
      <w:sz w:val="20"/>
      <w:szCs w:val="20"/>
    </w:rPr>
  </w:style>
  <w:style w:type="table" w:customStyle="1" w:styleId="Tablaconcuadrcula1">
    <w:name w:val="Tabla con cuadrícula1"/>
    <w:basedOn w:val="Tablanormal"/>
    <w:next w:val="Tablaconcuadrcula"/>
    <w:uiPriority w:val="39"/>
    <w:rsid w:val="00CC2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CC2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F33C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9C2728"/>
    <w:rPr>
      <w:rFonts w:cs="Times New Roman"/>
      <w:b/>
      <w:color w:val="000000"/>
    </w:rPr>
  </w:style>
  <w:style w:type="paragraph" w:customStyle="1" w:styleId="Texto">
    <w:name w:val="Texto"/>
    <w:link w:val="TextoCar"/>
    <w:rsid w:val="009B4D5F"/>
    <w:pPr>
      <w:spacing w:line="360" w:lineRule="auto"/>
    </w:pPr>
    <w:rPr>
      <w:rFonts w:ascii="Arial" w:eastAsia="Calibri" w:hAnsi="Arial"/>
      <w:sz w:val="24"/>
      <w:szCs w:val="24"/>
    </w:rPr>
  </w:style>
  <w:style w:type="character" w:customStyle="1" w:styleId="TextoCar">
    <w:name w:val="Texto Car"/>
    <w:link w:val="Texto"/>
    <w:rsid w:val="009B4D5F"/>
    <w:rPr>
      <w:rFonts w:ascii="Arial" w:eastAsia="Calibri" w:hAnsi="Arial" w:cs="Times New Roman"/>
      <w:sz w:val="24"/>
      <w:szCs w:val="24"/>
    </w:rPr>
  </w:style>
  <w:style w:type="character" w:customStyle="1" w:styleId="SinespaciadoCar">
    <w:name w:val="Sin espaciado Car"/>
    <w:aliases w:val="Referencias Car,AutorP Car"/>
    <w:link w:val="Sinespaciado"/>
    <w:uiPriority w:val="1"/>
    <w:rsid w:val="009B4D5F"/>
    <w:rPr>
      <w:rFonts w:ascii="Arial" w:hAnsi="Arial"/>
      <w:sz w:val="20"/>
      <w:lang w:val="es-ES"/>
    </w:rPr>
  </w:style>
  <w:style w:type="paragraph" w:customStyle="1" w:styleId="TtuloN2">
    <w:name w:val="Título N2"/>
    <w:link w:val="TtuloN2Car"/>
    <w:rsid w:val="009B4D5F"/>
    <w:pPr>
      <w:spacing w:line="360" w:lineRule="auto"/>
    </w:pPr>
    <w:rPr>
      <w:rFonts w:ascii="Arial" w:eastAsia="Calibri" w:hAnsi="Arial"/>
      <w:i/>
      <w:sz w:val="24"/>
      <w:szCs w:val="24"/>
    </w:rPr>
  </w:style>
  <w:style w:type="character" w:customStyle="1" w:styleId="TtuloN2Car">
    <w:name w:val="Título N2 Car"/>
    <w:link w:val="TtuloN2"/>
    <w:rsid w:val="009B4D5F"/>
    <w:rPr>
      <w:rFonts w:ascii="Arial" w:eastAsia="Calibri" w:hAnsi="Arial" w:cs="Times New Roman"/>
      <w:i/>
      <w:sz w:val="24"/>
      <w:szCs w:val="24"/>
    </w:rPr>
  </w:style>
  <w:style w:type="paragraph" w:customStyle="1" w:styleId="Figura">
    <w:name w:val="Figura"/>
    <w:basedOn w:val="Sinespaciado"/>
    <w:link w:val="FiguraChar"/>
    <w:qFormat/>
    <w:rsid w:val="00FC4259"/>
    <w:pPr>
      <w:keepNext/>
      <w:jc w:val="center"/>
    </w:pPr>
  </w:style>
  <w:style w:type="paragraph" w:customStyle="1" w:styleId="TablaTtulo">
    <w:name w:val="Tabla Título"/>
    <w:basedOn w:val="Descripcin"/>
    <w:link w:val="TablaTtuloChar"/>
    <w:qFormat/>
    <w:rsid w:val="00D72BDA"/>
    <w:pPr>
      <w:keepNext/>
    </w:pPr>
  </w:style>
  <w:style w:type="character" w:customStyle="1" w:styleId="FiguraChar">
    <w:name w:val="Figura Char"/>
    <w:basedOn w:val="SinespaciadoCar"/>
    <w:link w:val="Figura"/>
    <w:rsid w:val="00FC4259"/>
    <w:rPr>
      <w:rFonts w:ascii="Arial" w:hAnsi="Arial"/>
      <w:sz w:val="20"/>
      <w:lang w:val="es-ES"/>
    </w:rPr>
  </w:style>
  <w:style w:type="paragraph" w:customStyle="1" w:styleId="Ecuacin">
    <w:name w:val="Ecuación"/>
    <w:basedOn w:val="Sinespaciado"/>
    <w:link w:val="EcuacinChar"/>
    <w:rsid w:val="00803946"/>
    <w:pPr>
      <w:tabs>
        <w:tab w:val="left" w:pos="4111"/>
      </w:tabs>
      <w:jc w:val="center"/>
    </w:pPr>
    <w:rPr>
      <w:rFonts w:ascii="Cambria Math" w:hAnsi="Cambria Math"/>
      <w:i/>
    </w:rPr>
  </w:style>
  <w:style w:type="character" w:customStyle="1" w:styleId="DescripcinCar">
    <w:name w:val="Descripción Car"/>
    <w:aliases w:val="Fig Título Car"/>
    <w:basedOn w:val="Fuentedeprrafopredeter"/>
    <w:link w:val="Descripcin"/>
    <w:uiPriority w:val="35"/>
    <w:rsid w:val="009C2728"/>
    <w:rPr>
      <w:rFonts w:eastAsiaTheme="minorEastAsia"/>
      <w:iCs/>
      <w:szCs w:val="18"/>
      <w:lang w:eastAsia="es-CO"/>
    </w:rPr>
  </w:style>
  <w:style w:type="character" w:customStyle="1" w:styleId="TablaTtuloChar">
    <w:name w:val="Tabla Título Char"/>
    <w:basedOn w:val="DescripcinCar"/>
    <w:link w:val="TablaTtulo"/>
    <w:rsid w:val="00D72BDA"/>
    <w:rPr>
      <w:rFonts w:ascii="Times New Roman" w:eastAsiaTheme="minorEastAsia" w:hAnsi="Times New Roman"/>
      <w:iCs/>
      <w:noProof/>
      <w:sz w:val="18"/>
      <w:szCs w:val="18"/>
      <w:lang w:eastAsia="es-CO"/>
    </w:rPr>
  </w:style>
  <w:style w:type="character" w:customStyle="1" w:styleId="EcuacinChar">
    <w:name w:val="Ecuación Char"/>
    <w:basedOn w:val="SinespaciadoCar"/>
    <w:link w:val="Ecuacin"/>
    <w:rsid w:val="00803946"/>
    <w:rPr>
      <w:rFonts w:ascii="Cambria Math" w:hAnsi="Cambria Math"/>
      <w:i/>
      <w:sz w:val="20"/>
      <w:szCs w:val="20"/>
      <w:lang w:val="es-ES"/>
    </w:rPr>
  </w:style>
  <w:style w:type="paragraph" w:styleId="NormalWeb">
    <w:name w:val="Normal (Web)"/>
    <w:basedOn w:val="Normal"/>
    <w:uiPriority w:val="99"/>
    <w:unhideWhenUsed/>
    <w:rsid w:val="009B754F"/>
    <w:pPr>
      <w:spacing w:before="100" w:beforeAutospacing="1" w:after="100" w:afterAutospacing="1"/>
      <w:jc w:val="left"/>
    </w:pPr>
    <w:rPr>
      <w:rFonts w:eastAsiaTheme="minorEastAsia"/>
      <w:sz w:val="24"/>
      <w:szCs w:val="24"/>
      <w:lang w:val="en-US"/>
    </w:rPr>
  </w:style>
  <w:style w:type="paragraph" w:customStyle="1" w:styleId="Ttuloart">
    <w:name w:val="Título art"/>
    <w:basedOn w:val="Default"/>
    <w:next w:val="Ttulo1"/>
    <w:link w:val="TtuloartCar"/>
    <w:qFormat/>
    <w:rsid w:val="00D47774"/>
    <w:pPr>
      <w:tabs>
        <w:tab w:val="left" w:pos="2268"/>
      </w:tabs>
      <w:spacing w:before="120" w:after="120"/>
      <w:jc w:val="center"/>
    </w:pPr>
    <w:rPr>
      <w:rFonts w:eastAsia="Calibri"/>
      <w:b/>
      <w:bCs/>
      <w:sz w:val="48"/>
      <w:szCs w:val="48"/>
    </w:rPr>
  </w:style>
  <w:style w:type="paragraph" w:customStyle="1" w:styleId="Nombredeautores">
    <w:name w:val="Nombre de autores"/>
    <w:basedOn w:val="AutoresNombres"/>
    <w:next w:val="Descripcin"/>
    <w:link w:val="NombredeautoresCar"/>
    <w:autoRedefine/>
    <w:qFormat/>
    <w:rsid w:val="007D3792"/>
    <w:rPr>
      <w:rFonts w:ascii="Times New Roman" w:hAnsi="Times New Roman"/>
      <w:bCs w:val="0"/>
      <w:sz w:val="24"/>
      <w:szCs w:val="20"/>
    </w:rPr>
  </w:style>
  <w:style w:type="character" w:customStyle="1" w:styleId="DefaultCar">
    <w:name w:val="Default Car"/>
    <w:basedOn w:val="Fuentedeprrafopredeter"/>
    <w:link w:val="Default"/>
    <w:rsid w:val="00D47774"/>
    <w:rPr>
      <w:rFonts w:cs="Times New Roman"/>
      <w:color w:val="000000"/>
      <w:sz w:val="24"/>
      <w:szCs w:val="24"/>
    </w:rPr>
  </w:style>
  <w:style w:type="character" w:customStyle="1" w:styleId="TtuloartCar">
    <w:name w:val="Título art Car"/>
    <w:basedOn w:val="DefaultCar"/>
    <w:link w:val="Ttuloart"/>
    <w:rsid w:val="00D47774"/>
    <w:rPr>
      <w:rFonts w:eastAsia="Calibri" w:cs="Times New Roman"/>
      <w:b/>
      <w:bCs/>
      <w:color w:val="000000"/>
      <w:sz w:val="48"/>
      <w:szCs w:val="48"/>
    </w:rPr>
  </w:style>
  <w:style w:type="character" w:customStyle="1" w:styleId="AutoresNombresCar">
    <w:name w:val="Autores_Nombres Car"/>
    <w:basedOn w:val="Fuentedeprrafopredeter"/>
    <w:link w:val="AutoresNombres"/>
    <w:rsid w:val="00D47774"/>
    <w:rPr>
      <w:rFonts w:ascii="Garamond" w:eastAsia="Times New Roman" w:hAnsi="Garamond" w:cs="Arial"/>
      <w:b/>
      <w:bCs/>
      <w:szCs w:val="32"/>
      <w:lang w:val="es-ES" w:eastAsia="es-ES"/>
    </w:rPr>
  </w:style>
  <w:style w:type="character" w:customStyle="1" w:styleId="NombredeautoresCar">
    <w:name w:val="Nombre de autores Car"/>
    <w:basedOn w:val="AutoresNombresCar"/>
    <w:link w:val="Nombredeautores"/>
    <w:rsid w:val="007D3792"/>
    <w:rPr>
      <w:rFonts w:ascii="Garamond" w:eastAsia="Times New Roman" w:hAnsi="Garamond" w:cs="Arial"/>
      <w:b/>
      <w:bCs w:val="0"/>
      <w:sz w:val="24"/>
      <w:szCs w:val="32"/>
      <w:lang w:val="es-ES" w:eastAsia="es-ES"/>
    </w:rPr>
  </w:style>
  <w:style w:type="character" w:styleId="Mencinsinresolver">
    <w:name w:val="Unresolved Mention"/>
    <w:basedOn w:val="Fuentedeprrafopredeter"/>
    <w:uiPriority w:val="99"/>
    <w:semiHidden/>
    <w:unhideWhenUsed/>
    <w:rsid w:val="0002773D"/>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paragraph" w:customStyle="1" w:styleId="Descrip">
    <w:name w:val="Descrip"/>
    <w:basedOn w:val="Ttulo1"/>
    <w:next w:val="Normal"/>
    <w:link w:val="DescripCar"/>
    <w:autoRedefine/>
    <w:qFormat/>
    <w:rsid w:val="0005552E"/>
    <w:pPr>
      <w:numPr>
        <w:numId w:val="0"/>
      </w:numPr>
      <w:pBdr>
        <w:top w:val="nil"/>
        <w:left w:val="nil"/>
        <w:bottom w:val="nil"/>
        <w:right w:val="nil"/>
        <w:between w:val="nil"/>
      </w:pBdr>
      <w:jc w:val="left"/>
    </w:pPr>
  </w:style>
  <w:style w:type="character" w:customStyle="1" w:styleId="DescripCar">
    <w:name w:val="Descrip Car"/>
    <w:basedOn w:val="Fuentedeprrafopredeter"/>
    <w:link w:val="Descrip"/>
    <w:rsid w:val="0005552E"/>
    <w:rPr>
      <w:b/>
      <w:color w:val="000000"/>
    </w:rPr>
  </w:style>
  <w:style w:type="character" w:customStyle="1" w:styleId="TtuloCar">
    <w:name w:val="Título Car"/>
    <w:basedOn w:val="Fuentedeprrafopredeter"/>
    <w:link w:val="Ttulo"/>
    <w:uiPriority w:val="10"/>
    <w:rsid w:val="00004C58"/>
    <w:rPr>
      <w:b/>
      <w:sz w:val="72"/>
      <w:szCs w:val="72"/>
    </w:rPr>
  </w:style>
  <w:style w:type="character" w:styleId="Textoennegrita">
    <w:name w:val="Strong"/>
    <w:basedOn w:val="Fuentedeprrafopredeter"/>
    <w:uiPriority w:val="22"/>
    <w:qFormat/>
    <w:rsid w:val="00733B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329431">
      <w:bodyDiv w:val="1"/>
      <w:marLeft w:val="0"/>
      <w:marRight w:val="0"/>
      <w:marTop w:val="0"/>
      <w:marBottom w:val="0"/>
      <w:divBdr>
        <w:top w:val="none" w:sz="0" w:space="0" w:color="auto"/>
        <w:left w:val="none" w:sz="0" w:space="0" w:color="auto"/>
        <w:bottom w:val="none" w:sz="0" w:space="0" w:color="auto"/>
        <w:right w:val="none" w:sz="0" w:space="0" w:color="auto"/>
      </w:divBdr>
    </w:div>
    <w:div w:id="1922173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474B8D507E74E45ABA6495D61D7E158"/>
        <w:category>
          <w:name w:val="General"/>
          <w:gallery w:val="placeholder"/>
        </w:category>
        <w:types>
          <w:type w:val="bbPlcHdr"/>
        </w:types>
        <w:behaviors>
          <w:behavior w:val="content"/>
        </w:behaviors>
        <w:guid w:val="{BF1C53A4-3CEE-4ADB-AAB0-719E75E417BD}"/>
      </w:docPartPr>
      <w:docPartBody>
        <w:p w:rsidR="00EA121D" w:rsidRDefault="005C1655" w:rsidP="005C1655">
          <w:pPr>
            <w:pStyle w:val="A474B8D507E74E45ABA6495D61D7E158"/>
          </w:pPr>
          <w:r w:rsidRPr="00E612B6">
            <w:rPr>
              <w:rStyle w:val="Textodelmarcadordeposicin"/>
            </w:rPr>
            <w:t>Haga clic o pulse aquí para escribir texto.</w:t>
          </w:r>
        </w:p>
      </w:docPartBody>
    </w:docPart>
    <w:docPart>
      <w:docPartPr>
        <w:name w:val="546954E4477F41EBA82F3E26D5CB500A"/>
        <w:category>
          <w:name w:val="General"/>
          <w:gallery w:val="placeholder"/>
        </w:category>
        <w:types>
          <w:type w:val="bbPlcHdr"/>
        </w:types>
        <w:behaviors>
          <w:behavior w:val="content"/>
        </w:behaviors>
        <w:guid w:val="{CC97CE4D-3283-4D39-8647-3B72DC0EC096}"/>
      </w:docPartPr>
      <w:docPartBody>
        <w:p w:rsidR="00EA121D" w:rsidRDefault="005C1655" w:rsidP="005C1655">
          <w:pPr>
            <w:pStyle w:val="546954E4477F41EBA82F3E26D5CB500A"/>
          </w:pPr>
          <w:r w:rsidRPr="00E612B6">
            <w:rPr>
              <w:rStyle w:val="Textodelmarcadordeposicin"/>
            </w:rPr>
            <w:t>Haga clic o pulse aquí para escribir texto.</w:t>
          </w:r>
        </w:p>
      </w:docPartBody>
    </w:docPart>
    <w:docPart>
      <w:docPartPr>
        <w:name w:val="D1363A096F01428B8969869D5A0688DE"/>
        <w:category>
          <w:name w:val="General"/>
          <w:gallery w:val="placeholder"/>
        </w:category>
        <w:types>
          <w:type w:val="bbPlcHdr"/>
        </w:types>
        <w:behaviors>
          <w:behavior w:val="content"/>
        </w:behaviors>
        <w:guid w:val="{7A4148C3-172C-40CD-BB24-874E15695D52}"/>
      </w:docPartPr>
      <w:docPartBody>
        <w:p w:rsidR="00EA121D" w:rsidRDefault="005C1655" w:rsidP="005C1655">
          <w:pPr>
            <w:pStyle w:val="D1363A096F01428B8969869D5A0688DE"/>
          </w:pPr>
          <w:r w:rsidRPr="00E612B6">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quare721 Cn BT">
    <w:altName w:val="Calibri"/>
    <w:charset w:val="00"/>
    <w:family w:val="auto"/>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655"/>
    <w:rsid w:val="005C1655"/>
    <w:rsid w:val="00AE1F21"/>
    <w:rsid w:val="00EA121D"/>
    <w:rsid w:val="00F60A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s-CO" w:eastAsia="es-C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C1655"/>
    <w:rPr>
      <w:color w:val="808080"/>
    </w:rPr>
  </w:style>
  <w:style w:type="paragraph" w:customStyle="1" w:styleId="A474B8D507E74E45ABA6495D61D7E158">
    <w:name w:val="A474B8D507E74E45ABA6495D61D7E158"/>
    <w:rsid w:val="005C1655"/>
  </w:style>
  <w:style w:type="paragraph" w:customStyle="1" w:styleId="546954E4477F41EBA82F3E26D5CB500A">
    <w:name w:val="546954E4477F41EBA82F3E26D5CB500A"/>
    <w:rsid w:val="005C1655"/>
  </w:style>
  <w:style w:type="paragraph" w:customStyle="1" w:styleId="D1363A096F01428B8969869D5A0688DE">
    <w:name w:val="D1363A096F01428B8969869D5A0688DE"/>
    <w:rsid w:val="005C16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8HnFVnsYo5hRIS0csVbApEH6/w==">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13</Pages>
  <Words>7712</Words>
  <Characters>42418</Characters>
  <Application>Microsoft Office Word</Application>
  <DocSecurity>0</DocSecurity>
  <Lines>353</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Dx</dc:creator>
  <cp:lastModifiedBy>SAIRK</cp:lastModifiedBy>
  <cp:revision>12</cp:revision>
  <dcterms:created xsi:type="dcterms:W3CDTF">2021-12-10T16:07:00Z</dcterms:created>
  <dcterms:modified xsi:type="dcterms:W3CDTF">2023-06-20T16:33:00Z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dianaforerotoloza@gmail.com@www.mendeley.com</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